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sz w:val="28"/>
          <w:szCs w:val="28"/>
        </w:rPr>
        <w:t xml:space="preserve">Grundlagen des Vertragsrechts – WS 2026/27</w:t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Klausur – Lösung und Korrekturraster</w:t>
      </w:r>
    </w:p>
    <w:p>
      <w:pPr>
        <w:spacing w:after="120" w:before="0"/>
      </w:pPr>
      <w:r>
        <w:rPr>
          <w:i/>
          <w:iCs/>
        </w:rPr>
        <w:t xml:space="preserve">Nur für den Prüfer. Punkte werden je Zeile vergeben. Maßgeblich ist, ob der Gedanke erkennbar ist; exakter Wortlaut ist nicht erforderlich. Halbe Punkte sind nicht vorgesehen, damit die Korrektur zügig bleibt.</w:t>
      </w:r>
    </w:p>
    <w:p>
      <w:pPr>
        <w:pStyle w:val="Heading2"/>
        <w:keepNext/>
        <w:spacing w:after="120" w:before="240"/>
      </w:pPr>
      <w:r>
        <w:t xml:space="preserve">Aufgabe 1 (10 P.) – Lösungsschablone</w:t>
      </w:r>
    </w:p>
    <w:p>
      <w:pPr>
        <w:spacing w:after="120" w:before="0"/>
      </w:pPr>
      <w:r>
        <w:rPr>
          <w:i/>
          <w:iCs/>
        </w:rPr>
        <w:t xml:space="preserve">Tipp: Die Spalte „Lösung" auf Folie kopieren und auf den Antwortbogen legen.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900"/>
        <w:gridCol w:w="900"/>
        <w:gridCol w:w="1700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Lösung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Norm/Grund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 BGB gehört zum Privatrecht.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433 Abs. 2 BGB ist eine Anspruchsgrundlage.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Anspruch auf Kaufpreis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Ist der Kaufvertrag nichtig, ist wegen des Abstraktionsprinzips auch die Übereignung der Kaufsache automatisch nichtig.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Abstraktionsprinzip: Übereignung bleibt wirksam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Eine Willenserklärung unter Abwesenden wird erst wirksam, wenn der Empfänger sie tatsächlich zur Kenntnis nimmt.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130 Abs. 1 S. 1: Zugang genügt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Die Warenauslage mit Preisschild im Schaufenster ist regelmäßig eine invitatio ad offerendum.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kein Rechtsbindungswille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Eine Annahme unter Erweiterungen, Einschränkungen oder sonstigen Änderungen gilt als Ablehnung, verbunden mit einem neuen Antrag.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150 Abs. 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Ist eine einzelne AGB-Klausel unwirksam, ist der gesamte Vertrag unwirksam.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306 Abs. 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Sechsjähriger ist geschäftsunfähig.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104 Nr. 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wirksam angefochtenes Rechtsgeschäft ist erst ab dem Zeitpunkt der Anfechtung nichtig.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142 Abs. 1: von Anfang an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Rechtsgeschäft, das gegen die guten Sitten verstößt, ist nichtig.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138 Abs. 1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Aufgabe 2 (10 P.)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 Antwort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Recht, von einem anderen ein Tun oder Unterlassen zu verlangen (1); § 194 Abs. 1 BGB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Anspruch entstanden (1) – Anspruch nicht untergegangen/erloschen (1) – Anspruch durchsetzbar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Handlungswille (1), Erklärungsbewusstsein (1), Geschäftswille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Verbraucher: § 13 BGB (1); Unternehmer: § 14 BGB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Aufgabe 3 (20 P.)</w:t>
      </w:r>
    </w:p>
    <w:p>
      <w:pPr>
        <w:keepNext/>
        <w:spacing w:after="120" w:before="0"/>
      </w:pPr>
      <w:r>
        <w:rPr>
          <w:b/>
          <w:bCs/>
        </w:rPr>
        <w:t xml:space="preserve">a. Widerrufsfrist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Widerrufsrecht bei Fernabsatzvertrag, § 312g Abs. 1 i.V.m. § 355 BGB (Nennung einer der Normen genügt)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Fristbeginn nicht mit Vertragsschluss, sondern mit Erhalt der Ware (04.02.2027), § 356 Abs. 2 Nr. 1 lit. a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Frist: 14 Tage, § 355 Abs. 2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Berechnung: Tag der Lieferung zählt nicht mit, § 187 Abs. 1 BGB; Fristende nach § 188 Abs. 2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Fristende: Donnerstag, 18.02.2027, 24:00 Uhr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Als Fristbeginn sind sowohl „04.02.2027 (Erhalt)“ als auch „05.02.2027 (Fristlauf, § 187 Abs. 1)“ voll zu werten. Folgefehler beim Enddatum: Ist der Beginn falsch, aber korrekt weitergerechnet, gibt es den Punkt für § 187/§ 188.</w:t>
      </w:r>
    </w:p>
    <w:p>
      <w:pPr>
        <w:spacing w:after="60" w:before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b. Vertreter ohne Vertretungsmacht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gibt eine eigene WE im Namen der B ab, aber ohne Vertretungsmacht (§ 164 Abs. 1 BGB)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Vertrag mit B daher schwebend unwirksam, § 177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 verweigert die Genehmigung → Vertrag endgültig unwirksam; kein Anspruch gegen 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haftet als Vertreter ohne Vertretungsmacht, § 179 Abs. 1 BGB (L kannte den Mangel nicht, § 179 Abs. 3 S. 1)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 kann nach seiner Wahl Erfüllung (Zahlung) oder Schadensersatz von A verlangen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c. Minderjährigkeit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 ist beschränkt geschäftsfähig, §§ 2, 106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Kaufvertrag nicht lediglich rechtlich vorteilhaft (Zahlungspflicht), § 107 BGB → Einwilligung nötig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Ohne Einwilligung: schwebend unwirksam, § 108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110 BGB greift nicht: Leistung wird nicht sofort „bewirkt“ (Ratenzahlung)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Eltern verweigern Genehmigung → Vertrag endgültig unwirksam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d. Einbeziehung von AGB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Klausel ist AGB: für eine Vielzahl von Verträgen vorformuliert und von H gestellt, § 305 Abs. 1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Einbeziehung erfordert bei Vertragsschluss ausdrücklichen Hinweis und zumutbare Möglichkeit der Kenntnisnahme, § 305 Abs. 2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Hier erst nach Vertragsschluss übersandt → nicht Vertragsbestandteil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Vertrag bleibt im Übrigen wirksam; es gelten die gesetzlichen Vorschriften, § 306 Abs. 1, 2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Wer zusätzlich die Inhaltskontrolle (§§ 307 ff.) prüft, erhält dafür keine Punkte, aber auch keinen Abzug.</w:t>
      </w:r>
    </w:p>
    <w:p>
      <w:pPr>
        <w:spacing w:after="60" w:before="0"/>
      </w:pPr>
      <w:r>
        <w:t xml:space="preserve"/>
      </w:r>
    </w:p>
    <w:p>
      <w:pPr>
        <w:pStyle w:val="Heading2"/>
        <w:keepNext/>
        <w:spacing w:after="120" w:before="240"/>
      </w:pPr>
      <w:r>
        <w:t xml:space="preserve">Aufgabe 4 (20 P.) – Punkteraster Gutachten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Prüfungspunkt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Obersatz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Anspruchsgrundlage § 433 Abs. 1 S. 1 BGB korrekt genannt; Obersatz im Konjunktiv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I. Anspruch entstanden: Kaufvertrag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Angebot des V: WE mit Rechtsbindungswillen und allen wesentlichen Vertragsbestandteilen (Kaufsache, Preis, Parteien)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Auslegung nach objektivem Empfängerhorizont, §§ 133, 157 BGB: Angebot lautet auf 1.100 € (nicht 1.900 €)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Wirksamwerden durch Zugang der E-Mail, § 130 Abs. 1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Annahme des K: inhaltlich deckungsgleich mit dem Angebot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Annahme innerhalb der von V gesetzten Frist (bis Freitag), § 148 BGB; Zugang am Mittwoch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Zwischenergebnis: Kaufvertrag über 1.100 € ist zustande gekommen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II. Nichtigkeit infolge Anfechtung, § 142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Anfechtungserklärung des V (§ 143 Abs. 1 BGB) gegenüber K als Anfechtungsgegner (§ 143 Abs. 2 BGB)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Anfechtungsgrund: Erklärungsirrtum, § 119 Abs. 1 Alt. 2 BGB (Verschreiben: V wollte eine Erklärung dieses Inhalts gar nicht abgeben)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Kausalität: Bei Kenntnis der Sachlage hätte V die Erklärung so nicht abgegeben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Anfechtungsfrist: unverzüglich = ohne schuldhaftes Zögern, § 121 Abs. 1 S. 1 BGB; Kenntnis Mittwochabend, Anfechtung Donnerstagmorgen → gewahrt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Rechtsfolge: Kaufvertrag von Anfang an nichtig, § 142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III. Ergebnis und Form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Ergebnis: K hat keinen Anspruch aus § 433 Abs. 1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Gutachtenstil durchgehalten (Obersatz – Definition – Subsumtion – Ergebnis)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Ob die Anfechtung unter „Anspruch entstanden“ (rechtshindernd) oder „Anspruch untergegangen“ geprüft wird, ist gleichgültig. Beide Aufbauten sind voll zu werten.</w:t>
      </w:r>
    </w:p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Wer § 119 Abs. 1 Alt. 1 (Inhaltsirrtum) statt Alt. 2 annimmt, erhält beim Anfechtungsgrund 1 von 2 Punkten, sofern die Irrtumslage beschrieben ist.</w:t>
      </w:r>
    </w:p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Wer die Anfechtung wegen § 122 BGB verneint, verwechselt Tatbestand und Rechtsfolge. Dafür gibt es keine Punkte, aber auch keinen weiteren Abzug.</w:t>
      </w:r>
    </w:p>
    <w:p>
      <w:pPr>
        <w:pStyle w:val="Heading2"/>
        <w:keepNext/>
        <w:spacing w:after="120" w:before="240"/>
      </w:pPr>
      <w:r>
        <w:t xml:space="preserve">Musterlösung Aufgabe 4 (Kurzfassung im Gutachtenstil)</w:t>
      </w:r>
    </w:p>
    <w:p>
      <w:pPr>
        <w:spacing w:after="120" w:before="0"/>
      </w:pPr>
      <w:r>
        <w:t xml:space="preserve">K könnte gegen V einen Anspruch auf Übergabe und Übereignung des E-Bikes gegen Zahlung von 1.100 € aus § 433 Abs. 1 S. 1 BGB haben. Dazu müsste zwischen K und V ein wirksamer Kaufvertrag bestehen.</w:t>
      </w:r>
    </w:p>
    <w:p>
      <w:pPr>
        <w:spacing w:after="120" w:before="0"/>
      </w:pPr>
      <w:r>
        <w:t xml:space="preserve">Ein Vertrag kommt durch zwei übereinstimmende Willenserklärungen zustande, Angebot und Annahme. Die E-Mail des V vom Montag enthält Kaufsache, Preis und Vertragsparteien und lässt einen Rechtsbindungswillen erkennen. Maßgeblich ist, wie ein objektiver Empfänger die Erklärung nach Treu und Glauben verstehen durfte (§§ 133, 157 BGB). K durfte die Erklärung als Angebot zu 1.100 € verstehen, zumal der Preis nicht ungewöhnlich war. Mit dem Zugang bei K wurde das Angebot wirksam (§ 130 Abs. 1 S. 1 BGB).</w:t>
      </w:r>
    </w:p>
    <w:p>
      <w:pPr>
        <w:spacing w:after="120" w:before="0"/>
      </w:pPr>
      <w:r>
        <w:t xml:space="preserve">K hat das Angebot am Mittwoch unverändert angenommen. Die Annahme ging V vor Ablauf der bis Freitag gesetzten Frist zu (§ 148 BGB). Ein Kaufvertrag über 1.100 € ist somit zustande gekommen.</w:t>
      </w:r>
    </w:p>
    <w:p>
      <w:pPr>
        <w:spacing w:after="120" w:before="0"/>
      </w:pPr>
      <w:r>
        <w:t xml:space="preserve">Der Vertrag könnte jedoch nach § 142 Abs. 1 BGB von Anfang an nichtig sein, wenn V ihn wirksam angefochten hat. V hat gegenüber K als seinem Vertragspartner die Anfechtung erklärt (§ 143 Abs. 1, 2 BGB). Ein Anfechtungsgrund könnte in einem Erklärungsirrtum nach § 119 Abs. 1 Alt. 2 BGB liegen. Ein solcher liegt vor, wenn der Erklärende eine Erklärung dieses Inhalts überhaupt nicht abgeben wollte, etwa weil er sich verschreibt. V wollte 1.900 € schreiben und hat sich vertippt. Hätte er den Fehler gekannt, hätte er die Erklärung so nicht abgegeben. Ein Anfechtungsgrund liegt daher vor.</w:t>
      </w:r>
    </w:p>
    <w:p>
      <w:pPr>
        <w:spacing w:after="120" w:before="0"/>
      </w:pPr>
      <w:r>
        <w:t xml:space="preserve">Die Anfechtung muss unverzüglich, also ohne schuldhaftes Zögern, erfolgen, nachdem der Anfechtungsberechtigte vom Anfechtungsgrund Kenntnis erlangt hat (§ 121 Abs. 1 S. 1 BGB). V bemerkte den Fehler am Mittwochabend und focht am Donnerstagmorgen an. Die Frist ist gewahrt. Der Kaufvertrag ist daher gemäß § 142 Abs. 1 BGB von Anfang an nichtig.</w:t>
      </w:r>
    </w:p>
    <w:p>
      <w:pPr>
        <w:spacing w:after="120" w:before="0"/>
      </w:pPr>
      <w:r>
        <w:t xml:space="preserve">Ergebnis: K kann von V nicht Übergabe und Übereignung des E-Bikes aus § 433 Abs. 1 S. 1 BGB verlangen.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2026-09-27T17:56:00.937Z</dcterms:created>
  <dcterms:modified xsi:type="dcterms:W3CDTF">2026-09-27T17:56:00.937Z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