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sz w:val="28"/>
          <w:szCs w:val="28"/>
        </w:rPr>
        <w:t xml:space="preserve">Grundlagen des Vertragsrechts – WS 2026/27</w:t>
      </w:r>
    </w:p>
    <w:p>
      <w:pPr>
        <w:spacing w:after="120" w:before="0"/>
      </w:pPr>
      <w:r>
        <w:rPr>
          <w:b/>
          <w:bCs/>
          <w:sz w:val="24"/>
          <w:szCs w:val="24"/>
        </w:rPr>
        <w:t xml:space="preserve">Übungsklausur – Lösung und Korrekturraster</w:t>
      </w:r>
    </w:p>
    <w:p>
      <w:pPr>
        <w:spacing w:after="120" w:before="0"/>
      </w:pPr>
      <w:r>
        <w:rPr>
          <w:i/>
          <w:iCs/>
        </w:rPr>
        <w:t xml:space="preserve">Nur für den Prüfer. Punkte werden je Zeile vergeben. Maßgeblich ist, ob der Gedanke erkennbar ist; exakter Wortlaut ist nicht erforderlich. Halbe Punkte sind nicht vorgesehen, damit die Korrektur zügig bleibt.</w:t>
      </w:r>
    </w:p>
    <w:p>
      <w:pPr>
        <w:pStyle w:val="Heading2"/>
        <w:keepNext/>
        <w:spacing w:after="120" w:before="240"/>
      </w:pPr>
      <w:r>
        <w:t xml:space="preserve">Aufgabe 1 (10 P.) – Lösungsschablone</w:t>
      </w:r>
    </w:p>
    <w:p>
      <w:pPr>
        <w:spacing w:after="120" w:before="0"/>
      </w:pPr>
      <w:r>
        <w:rPr>
          <w:i/>
          <w:iCs/>
        </w:rPr>
        <w:t xml:space="preserve">Tipp: Die Spalte „Lösung" auf Folie kopieren und auf den Antwortbogen legen.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900"/>
        <w:gridCol w:w="900"/>
        <w:gridCol w:w="1700"/>
      </w:tblGrid>
      <w:tr>
        <w:trPr>
          <w:cantSplit/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Nr.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Lösung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Norm/Grund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Die Erteilung einer Baugenehmigung gehört zum Privatrecht.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öffentliches Recht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121 Abs. 1 BGB ist eine Anspruchsgrundlage.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regelt die Anfechtungsfrist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 einem Anwesenden gemachter Antrag kann grundsätzlich nur sofort angenommen werden.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147 Abs. 1 S. 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Wer nur reflexartig handelt, gibt keine Willenserklärung ab, weil der Handlungswille fehlt.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subj. Tatbestand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Schweigen gilt im Rechtsverkehr grundsätzlich als Zustimmung.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Schweigen ist grds. keine WE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Die verspätete Annahme eines Antrags gilt als neuer Antrag.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150 Abs. 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Die Widerrufsfrist bei Verbraucherverträgen beträgt im Regelfall 14 Tage.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355 Abs. 2 S. 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AGB sind für eine Vielzahl von Verträgen vorformulierte Vertragsbedingungen, die eine Vertragspartei der anderen bei Vertragsschluss stellt.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305 Abs. 1 S. 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 Bote gibt eine eigene Willenserklärung ab.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übermittelt fremde WE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Die Anfechtung wegen arglistiger Täuschung muss unverzüglich erklärt werden.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124: binnen eines Jahres</w:t>
            </w:r>
          </w:p>
        </w:tc>
      </w:tr>
    </w:tbl>
    <w:p>
      <w:pPr>
        <w:pStyle w:val="Heading2"/>
        <w:keepNext/>
        <w:spacing w:after="120" w:before="240"/>
      </w:pPr>
      <w:r>
        <w:t xml:space="preserve">Aufgabe 2 (10 P.)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Nr.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 Antwort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(1) § 433 Abs. 1 S. 1 BGB (1); (2) § 433 Abs. 2 BGB (1).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Verpflichtungsgeschäft (z.B. Kaufvertrag) (1) und Verfügungsgeschäft (z.B. Übereignung) sind rechtlich getrennte, eigenständige Rechtsgeschäfte (1).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Eigene Willenserklärung des Vertreters (1), im Namen des Vertretenen (1), mit Vertretungsmacht (1).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d.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Minderjährige ab Vollendung des 7. Lebensjahres (1) bis zur Volljährigkeit mit Vollendung des 18. Lebensjahres (1); §§ 106, 2 BGB (1).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pPr>
        <w:pStyle w:val="Heading2"/>
        <w:keepNext/>
        <w:spacing w:after="120" w:before="240"/>
      </w:pPr>
      <w:r>
        <w:t xml:space="preserve">Aufgabe 3 (20 P.)</w:t>
      </w:r>
    </w:p>
    <w:p>
      <w:pPr>
        <w:keepNext/>
        <w:spacing w:after="120" w:before="0"/>
      </w:pPr>
      <w:r>
        <w:rPr>
          <w:b/>
          <w:bCs/>
        </w:rPr>
        <w:t xml:space="preserve">a. Widerrufsfrist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Widerrufsrecht bei Fernabsatzvertrag, § 312g Abs. 1 i.V.m. § 355 BGB (Nennung einer der Normen genügt)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Fristbeginn nicht mit Vertragsschluss, sondern mit Erhalt der Ware (05.03.2027), § 356 Abs. 2 Nr. 1 lit. a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Frist: 14 Tage, § 355 Abs. 2 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Berechnung: Tag der Lieferung zählt nicht mit, § 187 Abs. 1 BGB; Fristende nach § 188 Abs. 2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Fristende: Freitag, 19.03.2027, 24:00 Uhr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Korrekturhinweis: </w:t>
      </w:r>
      <w:r>
        <w:t xml:space="preserve">Als Fristbeginn sind sowohl „05.03.2027 (Erhalt)“ als auch „06.03.2027 (Fristlauf, § 187 Abs. 1)“ voll zu werten.</w:t>
      </w:r>
    </w:p>
    <w:p>
      <w:pPr>
        <w:spacing w:after="60" w:before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b. Überschreitung der Vollmacht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handelt im Namen der B, überschreitet aber seine Vertretungsmacht (Vollmacht nur bis 300 €), § 164 Abs.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Vertrag mit B daher schwebend unwirksam, § 177 Abs.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 verweigert die Genehmigung → Vertrag endgültig unwirksam; kein Anspruch gegen 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haftet als Vertreter ohne Vertretungsmacht, § 179 Abs. 1 BGB (H kannte den Mangel nicht, § 179 Abs. 3 S. 1)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 kann nach seiner Wahl Erfüllung (Zahlung) oder Schadensersatz von A verlangen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c. Taschengeld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 ist beschränkt geschäftsfähig, §§ 2, 106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Kaufvertrag nicht lediglich rechtlich vorteilhaft (Zahlungspflicht), § 107 BGB → Einwilligung nötig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110 BGB: Leistung vollständig bewirkt (Barzahlung)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… mit Mitteln, die ihm zur freien Verfügung überlassen wurden (Taschengeld)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Ergebnis: Vertrag von Anfang an wirksam; der spätere Widerspruch der Eltern ändert daran nichts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d. Unwirksame AGB-Klausel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Klausel ist AGB, § 305 Abs. 1 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Klausel unwirksam: Ausschluss der Mängelrechte bei neu hergestellten Sachen, § 309 Nr. 8 lit. b aa BGB (auch vertretbar: § 476 Abs. 1 BGB oder § 307 BGB)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Vertrag bleibt im Übrigen wirksam, § 306 Abs.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 die Stelle der Klausel treten die gesetzlichen Vorschriften, § 306 Abs. 2 BGB: K hat die Mängelrechte aus § 437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keepNext/>
        <w:spacing w:after="120" w:before="240"/>
      </w:pPr>
      <w:r>
        <w:t xml:space="preserve">Aufgabe 4 (20 P.) – Punkteraster Gutachten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rPr>
          <w:cantSplit/>
          <w:tblHeader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Erwarteter Prüfungspunkt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Obersatz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Anspruchsgrundlage § 433 Abs. 1 S. 1 BGB korrekt genannt; Obersatz im Konjunktiv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I. Anspruch entstanden: Kaufvertrag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Angebot des V: WE mit Rechtsbindungswillen und allen wesentlichen Vertragsbestandteilen (Kaufsache, Preis, Parteien)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Auslegung nach objektivem Empfängerhorizont, §§ 133, 157 BGB: Angebot lautet auf 850 € (nicht 950 €)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Wirksamwerden durch Zugang der Nachricht, § 130 Abs. 1 S. 1 BGB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Annahme des K: inhaltlich deckungsgleich mit dem Angebot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Annahme innerhalb der von V gesetzten Frist (bis Sonntag), § 148 BGB; Zugang am Samstag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Zwischenergebnis: Kaufvertrag über 850 € ist zustande gekommen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II. Nichtigkeit infolge Anfechtung, § 142 Abs. 1 BGB?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Anfechtungserklärung des V (§ 143 Abs. 1 BGB) gegenüber K als Anfechtungsgegner (§ 143 Abs. 2 BGB)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Anfechtungsgrund: Erklärungsirrtum, § 119 Abs. 1 Alt. 2 BGB (Vertippen)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Kausalität: Bei Kenntnis der Sachlage hätte V die Erklärung so nicht abgegeben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Anfechtungsfrist: unverzüglich = ohne schuldhaftes Zögern, § 121 Abs. 1 S. 1 BGB; bewusstes Abwarten über zwei Wochen ist schuldhaftes Zögern → Frist versäumt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Folge: Anfechtung unwirksam; Vertrag bleibt wirksam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III. Ergebnis und Form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Ergebnis: K hat einen Anspruch aus § 433 Abs. 1 S. 1 BGB (Zug um Zug gegen Zahlung von 850 €)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Gutachtenstil durchgehalten (Obersatz – Definition – Subsumtion – Ergebnis)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spacing w:after="120" w:before="60"/>
      </w:pPr>
      <w:r>
        <w:rPr>
          <w:i/>
          <w:iCs/>
        </w:rPr>
        <w:t xml:space="preserve">Korrekturhinweis: </w:t>
      </w:r>
      <w:r>
        <w:t xml:space="preserve">Ob die Anfechtung unter „Anspruch entstanden“ oder „Anspruch untergegangen“ geprüft wird, ist gleichgültig.</w:t>
      </w:r>
    </w:p>
    <w:p>
      <w:pPr>
        <w:spacing w:after="120" w:before="60"/>
      </w:pPr>
      <w:r>
        <w:rPr>
          <w:i/>
          <w:iCs/>
        </w:rPr>
        <w:t xml:space="preserve">Korrekturhinweis: </w:t>
      </w:r>
      <w:r>
        <w:t xml:space="preserve">Didaktischer Zweck: § 121 BGB als typische Falle. Der Aufbau bis zur Anfechtungsfrist ist unproblematisch; erst die Subsumtion unter „unverzüglich“ entscheidet den Fall.</w:t>
      </w:r>
    </w:p>
    <w:p>
      <w:pPr>
        <w:pStyle w:val="Heading2"/>
        <w:keepNext/>
        <w:spacing w:after="120" w:before="240"/>
      </w:pPr>
      <w:r>
        <w:t xml:space="preserve">Musterlösung Aufgabe 4 (Kurzfassung im Gutachtenstil)</w:t>
      </w:r>
    </w:p>
    <w:p>
      <w:pPr>
        <w:spacing w:after="120" w:before="0"/>
      </w:pPr>
      <w:r>
        <w:t xml:space="preserve">K könnte gegen V einen Anspruch auf Übergabe und Übereignung des Rennrads gegen Zahlung von 850 € aus § 433 Abs. 1 S. 1 BGB haben. Dazu müsste ein wirksamer Kaufvertrag bestehen.</w:t>
      </w:r>
    </w:p>
    <w:p>
      <w:pPr>
        <w:spacing w:after="120" w:before="0"/>
      </w:pPr>
      <w:r>
        <w:t xml:space="preserve">Die Nachricht des V enthält Kaufsache, Preis und Vertragsparteien und lässt einen Rechtsbindungswillen erkennen. Aus Sicht eines objektiven Empfängers (§§ 133, 157 BGB) lautete das Angebot auf 850 €. Es wurde mit Zugang bei K wirksam (§ 130 Abs. 1 S. 1 BGB). K hat das Angebot am Samstag und damit vor Ablauf der bis Sonntag gesetzten Frist unverändert angenommen (§ 148 BGB). Ein Kaufvertrag über 850 € ist zustande gekommen.</w:t>
      </w:r>
    </w:p>
    <w:p>
      <w:pPr>
        <w:spacing w:after="120" w:before="0"/>
      </w:pPr>
      <w:r>
        <w:t xml:space="preserve">Der Vertrag könnte nach § 142 Abs. 1 BGB von Anfang an nichtig sein. V hat gegenüber K die Anfechtung erklärt (§ 143 Abs. 1, 2 BGB). Da er sich vertippt hat, wollte er eine Erklärung dieses Inhalts nicht abgeben; ein Erklärungsirrtum nach § 119 Abs. 1 Alt. 2 BGB liegt vor. Bei Kenntnis der Sachlage hätte V die Erklärung so nicht abgegeben.</w:t>
      </w:r>
    </w:p>
    <w:p>
      <w:pPr>
        <w:spacing w:after="120" w:before="0"/>
      </w:pPr>
      <w:r>
        <w:t xml:space="preserve">Die Anfechtung muss jedoch unverzüglich, also ohne schuldhaftes Zögern, nach Kenntnis vom Anfechtungsgrund erfolgen (§ 121 Abs. 1 S. 1 BGB). V kannte den Fehler seit Samstagabend. Er hat zwei Wochen lang bewusst abgewartet, um sich einen besseren Käufer offenzuhalten. Das ist schuldhaftes Zögern. Die Anfechtung ist verfristet und damit unwirksam; der Kaufvertrag bleibt bestehen.</w:t>
      </w:r>
    </w:p>
    <w:p>
      <w:pPr>
        <w:spacing w:after="120" w:before="0"/>
      </w:pPr>
      <w:r>
        <w:t xml:space="preserve">Ergebnis: K kann von V Übergabe und Übereignung des Rennrads Zug um Zug gegen Zahlung von 850 € verlangen (§ 433 Abs. 1 S. 1 BGB).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2026-09-27T18:11:34.316Z</dcterms:created>
  <dcterms:modified xsi:type="dcterms:W3CDTF">2026-09-27T18:11:34.316Z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