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</w:rPr>
        <w:t>Mục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</w:rPr>
        <w:t>vụ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</w:rPr>
        <w:t>giới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</w:rPr>
        <w:t>trẻ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</w:rPr>
        <w:t xml:space="preserve">Gia 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</w:rPr>
        <w:t>Đình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</w:rPr>
        <w:t>Thiện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</w:rPr>
        <w:t>Nguyện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</w:rPr>
        <w:t>Thăng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</w:rPr>
        <w:t>Tiến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  <w:lang w:val="vi-VN"/>
        </w:rPr>
      </w:pP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</w:rPr>
        <w:t>Miền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  <w:lang w:val="vi-VN"/>
        </w:rPr>
        <w:t xml:space="preserve"> Trà Vinh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6"/>
          <w:szCs w:val="26"/>
          <w:lang w:val="vi-VN"/>
        </w:rPr>
      </w:pP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  <w:lang w:val="vi-VN"/>
        </w:rPr>
        <w:t>(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6"/>
          <w:szCs w:val="26"/>
          <w:lang w:val="vi-VN"/>
        </w:rPr>
        <w:t>20 Lê Lợi, K2, P1, TP Trà Vinh, Tỉnh Trà Vinh)</w:t>
      </w:r>
    </w:p>
    <w:p>
      <w:pPr>
        <w:pStyle w:val="style0"/>
        <w:spacing w:before="360" w:after="0"/>
        <w:jc w:val="center"/>
        <w:rPr>
          <w:rFonts w:ascii="Times New Roman" w:cs="Times New Roman" w:eastAsia="Times New Roman" w:hAnsi="Times New Roman"/>
          <w:b/>
          <w:bCs/>
          <w:color w:val="000000"/>
          <w:sz w:val="32"/>
          <w:szCs w:val="26"/>
          <w:lang w:val="vi-V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26"/>
        </w:rPr>
        <w:t>BÁO CÁ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26"/>
        </w:rPr>
        <w:t xml:space="preserve">O 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26"/>
          <w:lang w:val="vi-VN"/>
        </w:rPr>
        <w:t>HOẠT ĐỘNG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26"/>
        </w:rPr>
        <w:t xml:space="preserve"> SÁU THÁNG CUỐI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26"/>
        </w:rPr>
        <w:t xml:space="preserve"> NĂM 201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26"/>
          <w:lang w:val="vi-VN"/>
        </w:rPr>
        <w:t xml:space="preserve">8 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26"/>
        </w:rPr>
        <w:t>- 201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26"/>
          <w:lang w:val="vi-VN"/>
        </w:rPr>
        <w:t>9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26"/>
        </w:rPr>
        <w:t xml:space="preserve"> MIỀN 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26"/>
          <w:lang w:val="vi-VN"/>
        </w:rPr>
        <w:t>TRÀ VINH</w:t>
      </w:r>
    </w:p>
    <w:p>
      <w:pPr>
        <w:pStyle w:val="style0"/>
        <w:spacing w:before="360" w:after="0"/>
        <w:jc w:val="center"/>
        <w:rPr>
          <w:rFonts w:ascii="Times New Roman" w:cs="Times New Roman" w:eastAsia="Times New Roman" w:hAnsi="Times New Roman"/>
          <w:sz w:val="32"/>
          <w:szCs w:val="26"/>
          <w:lang w:val="vi-V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26"/>
          <w:lang w:val="vi-VN"/>
        </w:rPr>
        <w:t>“SỐNG CHỨNG NHÂN THEO GƯƠNG CÁC THÁNH TỬ ĐẠO VIỆT NAM”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6"/>
          <w:szCs w:val="26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996"/>
        <w:gridCol w:w="4341"/>
        <w:gridCol w:w="3649"/>
        <w:gridCol w:w="2010"/>
        <w:gridCol w:w="2010"/>
      </w:tblGrid>
      <w:tr>
        <w:trPr/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THÁNG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TUẦN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HOẠT ĐỘNG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KẾT QUẢ ĐẠT ĐƯỢC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THUẬN LỢI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KHÓ KHĂN</w:t>
            </w:r>
          </w:p>
        </w:tc>
      </w:tr>
      <w:tr>
        <w:tblPrEx/>
        <w:trPr>
          <w:trHeight w:val="213" w:hRule="atLeast"/>
        </w:trPr>
        <w:tc>
          <w:tcPr>
            <w:tcW w:w="13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Tháng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</w:rPr>
              <w:t xml:space="preserve"> 0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2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CHIẾN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2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(14/2)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-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Gặp gỡ đầu năm: khắc phục các vấn đề của miền trong 6 tháng đầu năm, qua các gợi ý của dì đh.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sz w:val="26"/>
                <w:szCs w:val="26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-T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hông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qua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chương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trình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tháng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2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. Sh chung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-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Chia sẻ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với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nhau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Kỹ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năng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tạo giải mật thư.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- Các bạn nhìn nhận được những thiếu xót của mình và quyết tâm khắc phục để thăng tiến hơn.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- Nhắm được ch.trình tháng và có thời gian chia sẻ với nhau về các kỷ niệm của các ngày xuân.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Biết thêm nhiều loại mật thư, cách tạo ra 1 mật thư như thế nào, các chìa khóa khác nhau và cách thức giải.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- 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>Đ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a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số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các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bạn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đều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đồng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tình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với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chương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trình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Dì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đồng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hành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và Ban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đồng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hành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miền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gợi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>ý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>.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Các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bạn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khá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chú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ý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lắng nghe trong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khi chia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>sẻ.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Các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bạn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>còn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đến sinh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hoạt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>trễ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khá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nhiều.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Chưa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có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được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chỗ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ổn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định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để sinh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>hoạt.</w:t>
            </w:r>
          </w:p>
        </w:tc>
      </w:tr>
      <w:tr>
        <w:tblPrEx/>
        <w:trPr>
          <w:trHeight w:val="222" w:hRule="atLeast"/>
        </w:trPr>
        <w:tc>
          <w:tcPr>
            <w:tcW w:w="137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3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(21/2)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Tìm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hiểu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tiểu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sử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của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vị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thánh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tử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đạo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Thánh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Mattheu Lê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Văn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Gẫm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bdd6ee"/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>Hiể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u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biết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thêm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về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cuộc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đời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và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gương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sống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của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thánh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>nhân.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Các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bạn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đã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tìm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hiểu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trước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nên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tiếp thu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>khá nhanh.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Cách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truyền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đạt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chưa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cuốn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hút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và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hấp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>dẫn.</w:t>
            </w:r>
          </w:p>
        </w:tc>
      </w:tr>
      <w:tr>
        <w:tblPrEx/>
        <w:trPr>
          <w:trHeight w:val="285" w:hRule="atLeast"/>
        </w:trPr>
        <w:tc>
          <w:tcPr>
            <w:tcW w:w="137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4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(28/2)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Sh t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rò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chơi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 xml:space="preserve">. </w:t>
            </w:r>
          </w:p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Vận dụng kỹ năng tạo và giải mật thư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Các thành viên có thời gian vui chơi giải trí, quây quần bên nhau vào cuối tháng.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 xml:space="preserve"> Được tự tạo mật thư và trao đổi giải các mật thư của nhau. Phần lớn các bạn đều tạo lập được các mật thư đơn giản.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Có khuôn viên đủ rộng để sh trò chơi.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ơ hội cho các bạn thử sức với mật thư.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Còn vài bạn không biết cách tạo mật thư.</w:t>
            </w:r>
          </w:p>
        </w:tc>
      </w:tr>
      <w:tr>
        <w:tblPrEx/>
        <w:trPr>
          <w:trHeight w:val="285" w:hRule="atLeast"/>
        </w:trPr>
        <w:tc>
          <w:tcPr>
            <w:tcW w:w="13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  <w:t>Tháng 3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6"/>
                <w:szCs w:val="26"/>
                <w:lang w:val="vi-VN"/>
              </w:rPr>
              <w:t>HOÀNG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2-3/3/19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Họp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và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tĩnh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tâm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BĐH 8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miền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Trung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tâm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mục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vụ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Mỹ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Tho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</w:tr>
      <w:tr>
        <w:tblPrEx/>
        <w:trPr>
          <w:trHeight w:val="285" w:hRule="atLeast"/>
        </w:trPr>
        <w:tc>
          <w:tcPr>
            <w:tcW w:w="1374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1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(7/3)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T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hông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qua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ch</w:t>
            </w: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 xml:space="preserve">ương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tr</w:t>
            </w: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ình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tháng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3</w:t>
            </w:r>
          </w:p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Tìm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hiểu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về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tiểu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sử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vị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thánh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tử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đạo</w:t>
            </w: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Giuse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Nguyễn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Văn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Lựu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</w:tr>
      <w:tr>
        <w:tblPrEx/>
        <w:trPr>
          <w:trHeight w:val="285" w:hRule="atLeast"/>
        </w:trPr>
        <w:tc>
          <w:tcPr>
            <w:tcW w:w="1374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2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(14/3)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-Sh trò chơi</w:t>
            </w:r>
          </w:p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-Ôn lại và thi đua giữa các đội: múa bài Sức Sống Vinh Sơn và bài chủ đề năm học Nhân Chứng Giữa Đời.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  <w:t>Tất cả các bạn đều thuộc 2 bài cử điệu.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  <w:t>Mỗi đội đều có nhạc và thời gian riêng để tập với nhau, dễ giúp nhau thuộc cử điệu.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Các đội tự quản trong thời gian tập, cơ hội cho 1 số thành viên làm việc riêng.</w:t>
            </w:r>
          </w:p>
        </w:tc>
      </w:tr>
      <w:tr>
        <w:tblPrEx/>
        <w:trPr>
          <w:trHeight w:val="285" w:hRule="atLeast"/>
        </w:trPr>
        <w:tc>
          <w:tcPr>
            <w:tcW w:w="1374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16/3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 xml:space="preserve">Dì ĐH chia sẻ, củng cố lại các kiến thức về: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-Chân dung các Thánh Tử Đạo Việt Nam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-Thư công bố năm Thánh</w:t>
            </w:r>
          </w:p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-Đức tính: Thương xót &amp; Nhân hậu.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  <w:t>-Nắm được các ý chính về chân dung các Thánh: (lòng anh dũng hào hùng, lòng bao tha thứ, niềm tin vào sự Phục Sinh).</w:t>
            </w:r>
          </w:p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  <w:t>-Thời gian bắt đầu và kết thúc Năm Thánh, các Trung tâm hành hương trong Năm Thánh tại mỗi Giáo tỉnh.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  <w:t>-</w:t>
            </w:r>
            <w:r>
              <w:rPr>
                <w:rFonts w:ascii="Times New Roman" w:cs="Times New Roman" w:hAnsi="Times New Roman"/>
                <w:color w:val="ff0000"/>
                <w:sz w:val="26"/>
                <w:szCs w:val="26"/>
                <w:lang w:val="vi-VN" w:eastAsia="vi-VN"/>
              </w:rPr>
              <w:t>?????????????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  <w:t>Có phòng ốc, ghế ngồi cho cuộc gặp gỡ.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Vắng 4 (3P, 1KP)</w:t>
            </w:r>
          </w:p>
        </w:tc>
      </w:tr>
      <w:tr>
        <w:tblPrEx/>
        <w:trPr>
          <w:trHeight w:val="285" w:hRule="atLeast"/>
        </w:trPr>
        <w:tc>
          <w:tcPr>
            <w:tcW w:w="1374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17/3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L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ễ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giổ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Dì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Tư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tại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42 Tú </w:t>
            </w: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X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ương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  <w:t>26/38 thành viên tham dự ngày “Trở về”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</w:tr>
      <w:tr>
        <w:tblPrEx/>
        <w:trPr>
          <w:trHeight w:val="285" w:hRule="atLeast"/>
        </w:trPr>
        <w:tc>
          <w:tcPr>
            <w:tcW w:w="1374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3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(21/3)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Thi tài diễn xuất của các đội về nội dung dự thi của miền. Cùng quan sát và mời gọi sự cộng tác của 1 số bạn vào vai diễn của bài dự thi.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Trích lọc các phân đoạn hay của các đội, cùng sự đóng góp ý kiến của các thành viên trong miền về nội dung kịch bản. Tuyển chọn được các bạn vào vai diễn.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  <w:t>Tinh thần đoàn kết, phục vụ, hi sinh vì miền nên các đội rất cố gắng đóng góp xây dựng cho vở diễn này.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  <w:t>Thời gian ít ỏi cho các đội trao đổi về phần diễn.</w:t>
            </w:r>
          </w:p>
        </w:tc>
      </w:tr>
      <w:tr>
        <w:tblPrEx/>
        <w:trPr>
          <w:trHeight w:val="285" w:hRule="atLeast"/>
        </w:trPr>
        <w:tc>
          <w:tcPr>
            <w:tcW w:w="137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4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(30/3)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Tĩnh tâm mùa chay, tại nhà thờ Cá Hô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-Bài chia sẻ của Dì ĐH về: sự mạc khải &amp; ân huệ của Thiên Chúa nơi các tín hữu, thực thi lòng yêu &amp; mến gắn kết mọi người với nhau. (qua thư gửi tín hữu Êphexo)</w:t>
            </w:r>
          </w:p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Có phút giây lắng động, cùng nhau bước trên con đường khổ nạn của Chúa Giêsu, để thấy tình yêu</w:t>
            </w: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 xml:space="preserve"> lớn lao</w:t>
            </w: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 xml:space="preserve"> Ngài dành cho chta</w:t>
            </w: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.</w:t>
            </w:r>
          </w:p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-Nhận thấy sự “ Tin Yêu” ủa Thánh trùm Lựu &amp; nhìn nhận về lòng “ Tin Yêu” của mỗi người trong đời sống ngày nay, qua bài khóa của Cha Phêrô.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-Mỗi người được trở về với Bí Tích hòa giải &amp; sốt sắn hơn trong Thánh lễ IV MC.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  <w:t>-Được Dì ĐH quan tâm, lo lắng, tạo mọi điều kiện về thời gian để cả miền tham gia.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  <w:t>-Được Cha Phêrô yêu thương, giúp đỡ về địa điểm, về những chia sẻ.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  <w:t>Vắng 5P (lịch học, thực tập) trong ngày tĩnh tâm.</w:t>
            </w:r>
          </w:p>
        </w:tc>
      </w:tr>
      <w:tr>
        <w:tblPrEx/>
        <w:trPr>
          <w:trHeight w:val="285" w:hRule="atLeast"/>
        </w:trPr>
        <w:tc>
          <w:tcPr>
            <w:tcW w:w="13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  <w:t>Tháng 4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6"/>
                <w:szCs w:val="26"/>
                <w:lang w:val="vi-VN"/>
              </w:rPr>
              <w:t>TRÍ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1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(4/4)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-T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hông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qua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chtr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tháng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4</w:t>
            </w:r>
          </w:p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Học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hỏi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về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cuộc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đời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Thánh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Phero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Nguyễn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Văn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Lựu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và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Trung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tâm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hành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hương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Ba 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iồng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</w:tr>
      <w:tr>
        <w:tblPrEx/>
        <w:trPr>
          <w:trHeight w:val="285" w:hRule="atLeast"/>
        </w:trPr>
        <w:tc>
          <w:tcPr>
            <w:tcW w:w="1374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2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(11/4)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Calibri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eastAsia="vi-VN"/>
              </w:rPr>
              <w:t>-</w:t>
            </w:r>
            <w:r>
              <w:rPr>
                <w:rFonts w:ascii="Times New Roman" w:cs="Times New Roman" w:hAnsi="Times New Roman"/>
                <w:sz w:val="26"/>
                <w:szCs w:val="26"/>
                <w:lang w:eastAsia="vi-VN"/>
              </w:rPr>
              <w:t>Ôn</w:t>
            </w:r>
            <w:r>
              <w:rPr>
                <w:rFonts w:ascii="Times New Roman" w:cs="Times New Roman" w:hAnsi="Times New Roman"/>
                <w:sz w:val="26"/>
                <w:szCs w:val="26"/>
                <w:lang w:eastAsia="vi-VN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  <w:lang w:eastAsia="vi-VN"/>
              </w:rPr>
              <w:t>lại</w:t>
            </w:r>
            <w:r>
              <w:rPr>
                <w:rFonts w:ascii="Times New Roman" w:cs="Times New Roman" w:hAnsi="Times New Roman"/>
                <w:sz w:val="26"/>
                <w:szCs w:val="26"/>
                <w:lang w:eastAsia="vi-VN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  <w:lang w:eastAsia="vi-VN"/>
              </w:rPr>
              <w:t>về</w:t>
            </w:r>
            <w:r>
              <w:rPr>
                <w:rFonts w:ascii="Times New Roman" w:cs="Times New Roman" w:hAnsi="Times New Roman"/>
                <w:sz w:val="26"/>
                <w:szCs w:val="26"/>
                <w:lang w:eastAsia="vi-VN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Gia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Đình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TNTT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sz w:val="26"/>
                <w:szCs w:val="26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-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Thi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đua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trả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lời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nhanh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các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câu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hỏi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về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Gia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Đình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TNTT</w:t>
            </w:r>
          </w:p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Học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hỏi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về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Á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Thánh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Anre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Phú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Yên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 xml:space="preserve">Được ôn lại về Thủ bản, 8 đức tính hoa hướng dương, logo TNTT, các miền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trong GĐ TNTT, lịch sử hình thành GĐ TNTT, Qúy Dì và Tu hội NTBA.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Các bạn hăng say, tích cực trả lời các câu hỏi để giành điểm cao nhất về cho đội của mình.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</w:tr>
      <w:tr>
        <w:tblPrEx/>
        <w:trPr>
          <w:trHeight w:val="285" w:hRule="atLeast"/>
        </w:trPr>
        <w:tc>
          <w:tcPr>
            <w:tcW w:w="1374" w:type="dxa"/>
            <w:vMerge w:val="continue"/>
            <w:tcBorders>
              <w:left w:val="single" w:sz="8" w:space="0" w:color="000000"/>
              <w:right w:val="single" w:sz="4" w:space="0" w:color="auto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4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(25/4)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-Tập hát chuẩn bị cho Thánh lễ ngày 28/4</w:t>
            </w:r>
          </w:p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-Thông qua ch.trình chi tiết ngày ngoại khóa của miền và công tác chuẩn bị.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-Hoàn tất các bài hát cho Thánh lễ ngày 28/4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 xml:space="preserve">-Nắm được chương trình cụ thể của ngày ngoại khóa,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danh sách đội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 xml:space="preserve">, thu chi cho các hoạt động,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 xml:space="preserve">hoàn tất công tác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phân chia công việc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 xml:space="preserve"> cho các thành viên.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-Có đầy đủ các dụng cụ để tập hát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-Các bạn hăng hái trong việc chuẩn bị cho kì hội trại.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 xml:space="preserve">Khoảng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3/5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 xml:space="preserve"> số lượng thành viên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 xml:space="preserve"> miền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tham gia được.</w:t>
            </w:r>
          </w:p>
        </w:tc>
      </w:tr>
      <w:tr>
        <w:tblPrEx/>
        <w:trPr>
          <w:trHeight w:val="285" w:hRule="atLeast"/>
        </w:trPr>
        <w:tc>
          <w:tcPr>
            <w:tcW w:w="1374" w:type="dxa"/>
            <w:vMerge w:val="continue"/>
            <w:tcBorders>
              <w:left w:val="single" w:sz="8" w:space="0" w:color="000000"/>
              <w:right w:val="single" w:sz="4" w:space="0" w:color="auto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27/4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Ngoại khóa của miền, ở Ao Bà Om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Có 1 ngày vui chơi thoải mái. Với những trò chơi s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inh hoạt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 xml:space="preserve"> vòng tròn, các thử thách của trò chơi thi đua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. Cùng nhau nấu nướng và thưởng thức cơm trưa với nhau. Cuộc thi Rung chuông vàng đầy kịch tính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 xml:space="preserve"> và sự đoàn kết hết mình của các đội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 xml:space="preserve"> khi trải qua các trạm của trò chơi mật thư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: Phục Sinh với Đức Kito.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 xml:space="preserve">Được sự cộng tác của anh chị cựu tntt và 1 số bạn trong miền. 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Thêm dông vui khi có sự tham gia của 1 số bạn ngoài nhóm.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Một số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 xml:space="preserve"> trường hợp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báo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 xml:space="preserve">, không báo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vắng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 xml:space="preserve"> khi khai mạc ngày hội trại.</w:t>
            </w:r>
          </w:p>
        </w:tc>
      </w:tr>
      <w:tr>
        <w:tblPrEx/>
        <w:trPr>
          <w:trHeight w:val="285" w:hRule="atLeast"/>
        </w:trPr>
        <w:tc>
          <w:tcPr>
            <w:tcW w:w="1374" w:type="dxa"/>
            <w:vMerge w:val="continue"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28/4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 xml:space="preserve">Học hỏi chủ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đề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Người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trẻ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sống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đức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tin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và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chứng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nhân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Chúa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Kito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>thời</w:t>
            </w:r>
            <w:r>
              <w:rPr>
                <w:rFonts w:ascii="Times New Roman" w:cs="Times New Roman" w:eastAsia="Calibri" w:hAnsi="Times New Roman"/>
                <w:sz w:val="26"/>
                <w:szCs w:val="26"/>
              </w:rPr>
              <w:t xml:space="preserve"> 4.0”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, ở Nhà Thờ Đức Mỹ</w:t>
            </w:r>
          </w:p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-Lòng ghép hoạt động thi đua hỏi đáp và làm báo tường về một số Thánh tử đạo và 3 Thánh xuất hiện xuyên suốt trong TNTT ( Vinh Sơn, Louise, Catarina) cùng với nhóm dụ tu Trà Vinh, các bạn học sinh cấp 3 ở Đức Mỹ và lân cận.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 xml:space="preserve">Biết được “thời đại 4.0” là gì? Và 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 xml:space="preserve">“công nghệ 4.0 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giúp gì trong đời sống đức tin của mỗi người chta?” qua sự chỉ dạy của Cha Phêrô Trần Công Thạnh- Tu hội truyền giáo Thánh Vinh Sơn Phaolo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.</w:t>
            </w:r>
          </w:p>
          <w:p>
            <w:pPr>
              <w:pStyle w:val="style0"/>
              <w:spacing w:after="0"/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Được Cha dâng Thánh lễ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 xml:space="preserve"> và 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 xml:space="preserve">có bữa cơm thân mật với quý Cha, Qúy Dì cùng các bạn giới trẻ. 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Quen được nhiều bạn mới trong ngày học hỏi này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  <w:t>-</w:t>
            </w:r>
            <w:r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  <w:t>Được Dì ĐH quan tâm, lo lắng, tạo mọi điều kiện về thời gian để cả miền tham gia.</w:t>
            </w:r>
            <w:r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  <w:t xml:space="preserve"> Đặc biệc là mời 1 Cha từ 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Tu hội truyền giáo Thánh Vinh Sơn Phaolo</w:t>
            </w:r>
            <w:r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  <w:t xml:space="preserve"> linh hướng cho chúng con về vấn đề này.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  <w:t xml:space="preserve">-Được Cha </w:t>
            </w:r>
            <w:r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  <w:t>sở Đức Mỹ sắp xếp, tạo mọi điều kiện về cơ sở vật chất.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Kiểm soát số lượng v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ì lịch học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, lịch trực, ...mà các bạn không đi cùng khoảng thời gian với nhau được.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Số lượng thiện nguyện tham gia ít (vắng 15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 xml:space="preserve"> -3KP-12P)</w:t>
            </w:r>
          </w:p>
        </w:tc>
      </w:tr>
      <w:tr>
        <w:tblPrEx/>
        <w:trPr>
          <w:trHeight w:val="285" w:hRule="atLeast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  <w:t>Tháng 5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color w:val="ff0000"/>
                <w:sz w:val="26"/>
                <w:szCs w:val="26"/>
                <w:lang w:val="vi-VN"/>
              </w:rPr>
              <w:t>TRUNG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2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(9/5)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T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hông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qua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chương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trình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tháng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5</w:t>
            </w: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 xml:space="preserve"> và văn nghệ chuẩn bị cho tổng kết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-Ôn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 xml:space="preserve"> về Mẹ Thánh Louise</w:t>
            </w:r>
          </w:p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Thông báo 1 số điều quan trọng vào cuối năm</w:t>
            </w:r>
          </w:p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-Làm lại đơn học bổng mới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-Ứng cử, đề cử các thành viên vào danh sách ứng cử viên BĐH nhiệm kì 2019-2021.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dd6ee"/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dd6ee"/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</w:tr>
      <w:tr>
        <w:tblPrEx/>
        <w:trPr>
          <w:trHeight w:val="285" w:hRule="atLeast"/>
        </w:trPr>
        <w:tc>
          <w:tcPr>
            <w:tcW w:w="1374" w:type="dxa"/>
            <w:vMerge w:val="continue"/>
            <w:tcBorders>
              <w:left w:val="single" w:sz="4" w:space="0" w:color="auto"/>
              <w:right w:val="single" w:sz="4" w:space="0" w:color="auto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3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(16/5)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-Bầu BĐH mới</w:t>
            </w: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Trình bày về các nhiệm vụ của từng thành viên bđh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, danh sách các ứng cử viên, hình thức bầu chọn: bỏ phiếu kín.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-Thu bảng điểm và làm đơn xin học bổng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-Tập các tiết mục cho tổng kết</w:t>
            </w:r>
          </w:p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-Thông báo về các hoạt động hè của gia đình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 xml:space="preserve">. </w:t>
            </w: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Chia sẻ và đăng ký chương trình hè của gia đình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</w:tr>
      <w:tr>
        <w:tblPrEx/>
        <w:trPr>
          <w:trHeight w:val="285" w:hRule="atLeast"/>
        </w:trPr>
        <w:tc>
          <w:tcPr>
            <w:tcW w:w="1374" w:type="dxa"/>
            <w:vMerge w:val="continue"/>
            <w:tcBorders>
              <w:left w:val="single" w:sz="4" w:space="0" w:color="auto"/>
              <w:right w:val="single" w:sz="4" w:space="0" w:color="auto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4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(23/5)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-Ôn tập</w:t>
            </w: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Các Thánh Tử Đạo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,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 xml:space="preserve"> Thánh Vinh Sơn, Louise de Marillac, Catarina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 xml:space="preserve">. 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Thủ bản, 8 đức tính hoa hướng dương, logo TNTT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.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Thu bảng điểm và đơn xin học bổng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</w:tr>
      <w:tr>
        <w:tblPrEx/>
        <w:trPr>
          <w:trHeight w:val="285" w:hRule="atLeast"/>
        </w:trPr>
        <w:tc>
          <w:tcPr>
            <w:tcW w:w="1374" w:type="dxa"/>
            <w:vMerge w:val="continue"/>
            <w:tcBorders>
              <w:left w:val="single" w:sz="4" w:space="0" w:color="auto"/>
              <w:right w:val="single" w:sz="4" w:space="0" w:color="auto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25/5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</w:tr>
      <w:tr>
        <w:tblPrEx/>
        <w:trPr>
          <w:trHeight w:val="285" w:hRule="atLeast"/>
        </w:trPr>
        <w:tc>
          <w:tcPr>
            <w:tcW w:w="1374" w:type="dxa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5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(30/5)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-Thi cuối năm</w:t>
            </w:r>
          </w:p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Calibri" w:hAnsi="Times New Roman"/>
                <w:sz w:val="26"/>
                <w:szCs w:val="26"/>
                <w:lang w:val="vi-VN"/>
              </w:rPr>
              <w:t>-Tập các tiết mục cho tổng kết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</w:tr>
      <w:tr>
        <w:tblPrEx/>
        <w:trPr>
          <w:trHeight w:val="285" w:hRule="atLeast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  <w:t>Tháng 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1/6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Họp BĐH 8 miền cuối năm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vi-VN"/>
              </w:rPr>
              <w:t>Cộng Đoàn NTBA Cần Thơ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</w:tr>
      <w:tr>
        <w:tblPrEx/>
        <w:trPr>
          <w:trHeight w:val="285" w:hRule="atLeast"/>
        </w:trPr>
        <w:tc>
          <w:tcPr>
            <w:tcW w:w="1374" w:type="dxa"/>
            <w:vMerge w:val="continue"/>
            <w:tcBorders>
              <w:left w:val="single" w:sz="4" w:space="0" w:color="auto"/>
              <w:right w:val="single" w:sz="4" w:space="0" w:color="auto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1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(6/6)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-Tổng kết năm học</w:t>
            </w:r>
          </w:p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-Lễ ra trường</w:t>
            </w:r>
          </w:p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-Ra mắt bđh mới</w:t>
            </w:r>
          </w:p>
          <w:bookmarkStart w:id="0" w:name="_GoBack"/>
          <w:bookmarkEnd w:id="0"/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Miền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tổng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kết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năm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học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 xml:space="preserve">trước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16/06/2019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</w:tr>
      <w:tr>
        <w:tblPrEx/>
        <w:trPr>
          <w:trHeight w:val="285" w:hRule="atLeast"/>
        </w:trPr>
        <w:tc>
          <w:tcPr>
            <w:tcW w:w="1374" w:type="dxa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>Trại LHVCB khóa XII</w:t>
            </w: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Ngày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17-23/06/2019.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</w:tr>
      <w:tr>
        <w:tblPrEx/>
        <w:trPr>
          <w:trHeight w:val="285" w:hRule="atLeast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/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  <w:lang w:val="vi-VN"/>
              </w:rPr>
              <w:t>Tháng 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vi-VN"/>
              </w:rPr>
              <w:t xml:space="preserve">Mùa hè xanh 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Ngày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1-30/07/2019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</w:tr>
    </w:tbl>
    <w:p>
      <w:pPr>
        <w:pStyle w:val="style0"/>
        <w:rPr>
          <w:sz w:val="26"/>
          <w:szCs w:val="26"/>
        </w:rPr>
      </w:pPr>
    </w:p>
    <w:p>
      <w:pPr>
        <w:pStyle w:val="style4097"/>
        <w:widowControl w:val="false"/>
        <w:spacing w:lineRule="auto" w:line="240"/>
        <w:jc w:val="both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Những điều chưa đạt được trong 6 tháng cuối năm:</w:t>
      </w:r>
    </w:p>
    <w:p>
      <w:pPr>
        <w:pStyle w:val="style4097"/>
        <w:widowControl w:val="false"/>
        <w:spacing w:lineRule="auto" w:line="240"/>
        <w:jc w:val="both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-chia sẽ kỹ năng Người quản trò, Sáng tác cử điệu bài hát, Lên kế hoạch</w:t>
      </w:r>
    </w:p>
    <w:p>
      <w:pPr>
        <w:pStyle w:val="style4097"/>
        <w:widowControl w:val="false"/>
        <w:spacing w:lineRule="auto" w:line="240"/>
        <w:jc w:val="both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-Hoạt động: Hành trình đức tin của các anh hùng tử đạo (qua trò chơi mật thư)</w:t>
      </w:r>
    </w:p>
    <w:p>
      <w:pPr>
        <w:pStyle w:val="style4097"/>
        <w:widowControl w:val="false"/>
        <w:spacing w:lineRule="auto" w:line="240"/>
        <w:jc w:val="both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-Buổi chia sẻ về: Tâm lý hình học để hiểu nhau hơn</w:t>
      </w:r>
    </w:p>
    <w:p>
      <w:pPr>
        <w:pStyle w:val="style4097"/>
        <w:widowControl w:val="false"/>
        <w:spacing w:lineRule="auto" w:line="240"/>
        <w:jc w:val="both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rPr>
          <w:sz w:val="26"/>
          <w:szCs w:val="26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7195"/>
      </w:tblGrid>
      <w:tr>
        <w:trPr/>
        <w:tc>
          <w:tcPr>
            <w:tcW w:w="7195" w:type="dxa"/>
            <w:tcBorders/>
          </w:tcPr>
          <w:p>
            <w:pPr>
              <w:pStyle w:val="style0"/>
              <w:tabs>
                <w:tab w:val="center" w:leader="none" w:pos="8222"/>
              </w:tabs>
              <w:spacing w:before="120" w:after="120"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</w:p>
          <w:p>
            <w:pPr>
              <w:pStyle w:val="style0"/>
              <w:tabs>
                <w:tab w:val="center" w:leader="none" w:pos="8222"/>
              </w:tabs>
              <w:spacing w:before="120" w:after="120"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Dì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Đồng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hành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,</w:t>
            </w:r>
          </w:p>
          <w:p>
            <w:pPr>
              <w:pStyle w:val="style0"/>
              <w:tabs>
                <w:tab w:val="center" w:leader="none" w:pos="8222"/>
              </w:tabs>
              <w:spacing w:before="120" w:after="120"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Kí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tên</w:t>
            </w:r>
          </w:p>
        </w:tc>
        <w:tc>
          <w:tcPr>
            <w:tcW w:w="7195" w:type="dxa"/>
            <w:tcBorders/>
          </w:tcPr>
          <w:p>
            <w:pPr>
              <w:pStyle w:val="style0"/>
              <w:tabs>
                <w:tab w:val="center" w:leader="none" w:pos="8222"/>
              </w:tabs>
              <w:spacing w:before="120" w:after="120"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Địa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điểm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,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ngày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tháng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…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năm</w:t>
            </w:r>
          </w:p>
          <w:p>
            <w:pPr>
              <w:pStyle w:val="style0"/>
              <w:tabs>
                <w:tab w:val="center" w:leader="none" w:pos="8222"/>
              </w:tabs>
              <w:spacing w:before="120" w:after="120"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Chức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vụ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,</w:t>
            </w:r>
          </w:p>
          <w:p>
            <w:pPr>
              <w:pStyle w:val="style0"/>
              <w:tabs>
                <w:tab w:val="center" w:leader="none" w:pos="8222"/>
              </w:tabs>
              <w:spacing w:before="120" w:after="120"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Kí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tên</w:t>
            </w:r>
          </w:p>
          <w:p>
            <w:pPr>
              <w:pStyle w:val="style0"/>
              <w:tabs>
                <w:tab w:val="center" w:leader="none" w:pos="8222"/>
              </w:tabs>
              <w:spacing w:before="120" w:after="120"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Tên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thánh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,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họ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và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tên</w:t>
            </w:r>
          </w:p>
          <w:p>
            <w:pPr>
              <w:pStyle w:val="style0"/>
              <w:tabs>
                <w:tab w:val="center" w:leader="none" w:pos="8222"/>
              </w:tabs>
              <w:spacing w:before="120" w:after="120" w:lineRule="auto" w:line="240"/>
              <w:rPr>
                <w:rFonts w:ascii="Times New Roman" w:cs="Times New Roman" w:hAnsi="Times New Roman"/>
                <w:sz w:val="26"/>
                <w:szCs w:val="26"/>
              </w:rPr>
            </w:pPr>
          </w:p>
        </w:tc>
      </w:tr>
    </w:tbl>
    <w:p>
      <w:pPr>
        <w:pStyle w:val="style0"/>
        <w:tabs>
          <w:tab w:val="center" w:leader="none" w:pos="8222"/>
        </w:tabs>
        <w:spacing w:before="120" w:after="120" w:lineRule="auto" w:line="240"/>
        <w:rPr>
          <w:sz w:val="26"/>
          <w:szCs w:val="26"/>
        </w:rPr>
      </w:pPr>
    </w:p>
    <w:sectPr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A58BA9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16CA8A94"/>
    <w:lvl w:ilvl="0" w:tplc="4F8C2F9E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宋体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CEE33D6"/>
    <w:lvl w:ilvl="0" w:tplc="FBC8E144">
      <w:start w:val="1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upperRoman"/>
        <w:lvlText w:val="%1."/>
        <w:lvlJc w:val="right"/>
        <w:pPr/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宋体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097">
    <w:name w:val="Normal1"/>
    <w:next w:val="style4097"/>
    <w:pPr>
      <w:spacing w:after="0" w:lineRule="auto" w:line="276"/>
    </w:pPr>
    <w:rPr>
      <w:rFonts w:ascii="Arial" w:cs="Arial" w:eastAsia="Arial" w:hAnsi="Arial"/>
      <w:color w:val="000000"/>
      <w:lang w:val="vi-VN" w:eastAsia="vi-V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Words>1704</Words>
  <Pages>7</Pages>
  <Characters>6012</Characters>
  <Application>WPS Office</Application>
  <DocSecurity>0</DocSecurity>
  <Paragraphs>269</Paragraphs>
  <ScaleCrop>false</ScaleCrop>
  <LinksUpToDate>false</LinksUpToDate>
  <CharactersWithSpaces>7552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2019-05-07T05:14:00Z</dcterms:created>
  <dc:creator>Vy, Le Tran Thao</dc:creator>
  <lastModifiedBy>SM-J100H</lastModifiedBy>
  <dcterms:modified xsi:type="dcterms:W3CDTF">2019-05-23T09:21:50Z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