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Pathology or Prejudice? Workplace Stigma and Mental Health among LGBT Workers in Vietnam</w:t>
      </w:r>
    </w:p>
    <w:p>
      <w:pPr>
        <w:pStyle w:val="SubtitleLine"/>
      </w:pPr>
      <w:r>
        <w:t xml:space="preserve">[Author names in the agreed order, including at least one staff member of the Banking Academy of Vietnam]</w:t>
      </w:r>
      <w:r>
        <w:rPr>
          <w:rStyle w:val="FootnoteReference"/>
        </w:rPr>
        <w:footnoteReference w:id="18"/>
      </w:r>
    </w:p>
    <w:p>
      <w:pPr>
        <w:pStyle w:val="PlainBlock"/>
      </w:pPr>
      <w:r>
        <w:rPr>
          <w:b/>
          <w:bCs/>
        </w:rPr>
        <w:t xml:space="preserve">Corresponding author, to whom proofs should be sent</w:t>
      </w:r>
      <w:r>
        <w:br/>
      </w:r>
      <w:r>
        <w:t xml:space="preserve">[Full name]</w:t>
      </w:r>
      <w:r>
        <w:br/>
      </w:r>
      <w:r>
        <w:t xml:space="preserve">[Complete mailing address]</w:t>
      </w:r>
      <w:r>
        <w:br/>
      </w:r>
      <w:r>
        <w:t xml:space="preserve">Telephone: [number]</w:t>
      </w:r>
      <w:r>
        <w:br/>
      </w:r>
      <w:r>
        <w:t xml:space="preserve">Fax: [number, if available]</w:t>
      </w:r>
      <w:r>
        <w:br/>
      </w:r>
      <w:r>
        <w:t xml:space="preserve">Email: [address]</w:t>
      </w:r>
      <w:r>
        <w:t xml:space="preserve">@hvnh.edu.vn</w:t>
      </w:r>
    </w:p>
    <w:p>
      <w:pPr>
        <w:pStyle w:val="PlainBlock"/>
      </w:pPr>
      <w:r>
        <w:rPr>
          <w:b/>
          <w:bCs/>
        </w:rPr>
        <w:t xml:space="preserve">ORCID</w:t>
      </w:r>
      <w:r>
        <w:t xml:space="preserve"> </w:t>
      </w:r>
      <w:r>
        <w:t xml:space="preserve">[Each author: 0000-0000-0000-0000]</w:t>
      </w:r>
    </w:p>
    <w:bookmarkStart w:id="19" w:name="acknowledgments"/>
    <w:p>
      <w:pPr>
        <w:pStyle w:val="Heading1"/>
      </w:pPr>
      <w:r>
        <w:t xml:space="preserve">Acknowledgments</w:t>
      </w:r>
    </w:p>
    <w:p>
      <w:pPr>
        <w:pStyle w:val="PlainBlock"/>
      </w:pPr>
      <w:r>
        <w:t xml:space="preserve">We thank the participants and the community organizations that circulated the questionnaire. [Authors: add the project supervisor and the experts consulted on the questionnaire, and add the sentence acknowledging support from the Banking Academy of Vietnam in the wording agreed with the Banking Research Institute. Do not cite a grant number unless one has been issued.]</w:t>
      </w:r>
    </w:p>
    <w:bookmarkEnd w:id="19"/>
    <w:bookmarkStart w:id="20" w:name="statements-and-declarations"/>
    <w:p>
      <w:pPr>
        <w:pStyle w:val="Heading1"/>
      </w:pPr>
      <w:r>
        <w:t xml:space="preserve">Statements and Declarations</w:t>
      </w:r>
    </w:p>
    <w:p>
      <w:pPr>
        <w:pStyle w:val="PlainBlock"/>
      </w:pPr>
      <w:r>
        <w:rPr>
          <w:b/>
          <w:bCs/>
        </w:rPr>
        <w:t xml:space="preserve">Funding</w:t>
      </w:r>
      <w:r>
        <w:t xml:space="preserve"> </w:t>
      </w:r>
      <w:r>
        <w:t xml:space="preserve">[Authors: state the support from the Banking Academy of Vietnam in the wording agreed with the Banking Research Institute, consistent with the Acknowledgments.]</w:t>
      </w:r>
    </w:p>
    <w:p>
      <w:pPr>
        <w:pStyle w:val="PlainBlock"/>
      </w:pPr>
      <w:r>
        <w:rPr>
          <w:b/>
          <w:bCs/>
        </w:rPr>
        <w:t xml:space="preserve">Competing Interests</w:t>
      </w:r>
      <w:r>
        <w:t xml:space="preserve"> </w:t>
      </w:r>
      <w:r>
        <w:t xml:space="preserve">The authors have no relevant financial or non-financial interests to disclose.</w:t>
      </w:r>
    </w:p>
    <w:p>
      <w:pPr>
        <w:pStyle w:val="PlainBlock"/>
      </w:pPr>
      <w:r>
        <w:rPr>
          <w:b/>
          <w:bCs/>
        </w:rPr>
        <w:t xml:space="preserve">Author Contributions</w:t>
      </w:r>
      <w:r>
        <w:t xml:space="preserve"> </w:t>
      </w:r>
      <w:r>
        <w:t xml:space="preserve">[Authors: state the contribution of each author, for example conceptualization, methodology, formal analysis, writing of the original draft, review and editing, and supervision.]</w:t>
      </w:r>
    </w:p>
    <w:p>
      <w:pPr>
        <w:pStyle w:val="PlainBlock"/>
      </w:pPr>
      <w:r>
        <w:rPr>
          <w:b/>
          <w:bCs/>
        </w:rPr>
        <w:t xml:space="preserve">Ethics Approval</w:t>
      </w:r>
      <w:r>
        <w:t xml:space="preserve"> </w:t>
      </w:r>
      <w:r>
        <w:t xml:space="preserve">[Authors: state that the study was approved, or granted exemption, by the appropriate research ethics committee, with the name of the committee, the reference number, and the date, and add a statement on the Declaration of Helsinki.]</w:t>
      </w:r>
    </w:p>
    <w:p>
      <w:pPr>
        <w:pStyle w:val="PlainBlock"/>
      </w:pPr>
      <w:r>
        <w:rPr>
          <w:b/>
          <w:bCs/>
        </w:rPr>
        <w:t xml:space="preserve">Consent to Participate</w:t>
      </w:r>
      <w:r>
        <w:t xml:space="preserve"> </w:t>
      </w:r>
      <w:r>
        <w:t xml:space="preserve">Before answering, participants read an information page that described the study, warned that the questionnaire contained sensitive questions, and explained that they could skip any question or stop at any time. Participants gave informed consent by continuing to the questionnaire, and no identifying information was collected.</w:t>
      </w:r>
    </w:p>
    <w:p>
      <w:pPr>
        <w:pStyle w:val="PlainBlock"/>
      </w:pPr>
      <w:r>
        <w:rPr>
          <w:b/>
          <w:bCs/>
        </w:rPr>
        <w:t xml:space="preserve">Consent to Publish</w:t>
      </w:r>
      <w:r>
        <w:t xml:space="preserve"> </w:t>
      </w:r>
      <w:r>
        <w:t xml:space="preserve">Not applicable. The manuscript reports aggregated data only, and no individual participant can be identified.</w:t>
      </w:r>
    </w:p>
    <w:p>
      <w:pPr>
        <w:pStyle w:val="PlainBlock"/>
      </w:pPr>
      <w:r>
        <w:rPr>
          <w:b/>
          <w:bCs/>
        </w:rPr>
        <w:t xml:space="preserve">Data Availability</w:t>
      </w:r>
      <w:r>
        <w:t xml:space="preserve"> </w:t>
      </w:r>
      <w:r>
        <w:t xml:space="preserve">The data contain sensitive personal data on sexual orientation, gender identity, and health under Vietnam’s Law on Personal Data Protection (Law No. 91/2025/QH15) and Decree No. 356/2025/ND-CP, and they cannot be shared publicly. Aggregate results, with cells of fewer than 10 participants suppressed, are available from the corresponding author on reasonable request.</w:t>
      </w:r>
    </w:p>
    <w:p>
      <w:pPr>
        <w:pStyle w:val="PlainBlock"/>
      </w:pPr>
      <w:r>
        <w:rPr>
          <w:b/>
          <w:bCs/>
        </w:rPr>
        <w:t xml:space="preserve">Code Availability</w:t>
      </w:r>
      <w:r>
        <w:t xml:space="preserve"> </w:t>
      </w:r>
      <w:r>
        <w:t xml:space="preserve">All analyses were conducted in Stata 17 and replicated independently in Python. The analysis code is available from the corresponding author on reasonable request.</w:t>
      </w:r>
    </w:p>
    <w:bookmarkEnd w:id="20"/>
    <w:sectPr>
      <w:footerReference r:id="rId9" w:type="default"/>
      <w:footnotePr>
        <w:numRestart w:val="eachSect"/>
      </w:footnotePr>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8">
    <w:p>
      <w:pPr>
        <w:pStyle w:val="FootnoteText"/>
      </w:pPr>
      <w:r>
        <w:rPr>
          <w:rStyle w:val="FootnoteReference"/>
        </w:rPr>
        <w:footnoteRef/>
      </w:r>
      <w:r>
        <w:t xml:space="preserve"> </w:t>
      </w:r>
      <w:r>
        <w:t xml:space="preserve">[Department], Banking Academy of Vietnam, Hanoi, Vietnam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keepNext w:val="0"/>
      <w:spacing w:after="0" w:before="0" w:line="480" w:lineRule="auto"/>
      <w:ind w:firstLine="0"/>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0" w:before="120" w:line="480" w:lineRule="auto"/>
      <w:jc w:val="center"/>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ascii="Times New Roman" w:cs="Times New Roman" w:eastAsia="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120" w:line="480" w:lineRule="auto"/>
      <w:outlineLvl w:val="3"/>
    </w:pPr>
    <w:rPr>
      <w:rFonts w:ascii="Times New Roman" w:cs="Times New Roman" w:eastAsia="Times New Roman"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PlainBlock">
    <w:name w:val="Plain Block"/>
    <w:basedOn w:val="BodyText"/>
    <w:qFormat/>
    <w:pPr>
      <w:keepNext w:val="0"/>
      <w:spacing w:before="0" w:after="0" w:line="480" w:lineRule="auto"/>
      <w:ind w:firstLine="0"/>
      <w:jc w:val="left"/>
    </w:pPr>
    <w:rPr>
      <w:rFonts w:ascii="Times New Roman" w:hAnsi="Times New Roman"/>
      <w:sz w:val="24"/>
    </w:rPr>
  </w:style>
  <w:style w:type="paragraph" w:customStyle="1" w:styleId="SubtitleLine">
    <w:name w:val="Subtitle Line"/>
    <w:basedOn w:val="BodyText"/>
    <w:qFormat/>
    <w:pPr>
      <w:keepNext w:val="0"/>
      <w:spacing w:before="0" w:after="0" w:line="480" w:lineRule="auto"/>
      <w:ind w:firstLine="0"/>
      <w:jc w:val="center"/>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 or Prejudice? Workplace Stigma and Mental Health among LGBT Workers in Vietnam</dc:title>
  <dc:creator/>
  <cp:keywords/>
  <dcterms:created xsi:type="dcterms:W3CDTF">2026-10-16T15:38:49Z</dcterms:created>
  <dcterms:modified xsi:type="dcterms:W3CDTF">2026-10-16T15:38:49Z</dcterms:modified>
  <cp:lastModifiedBy/>
  <dc:description/>
  <dc:subject/>
  <cp:category/>
</cp:coreProperties>
</file>

<file path=docProps/custom.xml><?xml version="1.0" encoding="utf-8"?>
<Properties xmlns="http://schemas.openxmlformats.org/officeDocument/2006/custom-properties" xmlns:vt="http://schemas.openxmlformats.org/officeDocument/2006/docPropsVTypes"/>
</file>