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193A" w14:textId="63312703" w:rsidR="0051160D" w:rsidRDefault="00982A8C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6FB27B26" w14:textId="1A081D8C" w:rsidR="00982A8C" w:rsidRDefault="00982A8C">
      <w:r>
        <w:rPr>
          <w:noProof/>
        </w:rPr>
        <w:drawing>
          <wp:inline distT="0" distB="0" distL="0" distR="0" wp14:anchorId="2F44ED99" wp14:editId="025BE260">
            <wp:extent cx="24003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3ED5" w14:textId="559FCB62" w:rsidR="00982A8C" w:rsidRDefault="00982A8C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884FA42" w14:textId="6E4A5207" w:rsidR="00982A8C" w:rsidRDefault="00982A8C">
      <w:r>
        <w:rPr>
          <w:noProof/>
        </w:rPr>
        <w:drawing>
          <wp:inline distT="0" distB="0" distL="0" distR="0" wp14:anchorId="27FDEEE9" wp14:editId="53C334F0">
            <wp:extent cx="5895975" cy="675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D82C" w14:textId="2CDC160D" w:rsidR="00982A8C" w:rsidRDefault="00982A8C"/>
    <w:p w14:paraId="1246ADCB" w14:textId="1DE6E2D6" w:rsidR="00982A8C" w:rsidRDefault="00982A8C">
      <w:r>
        <w:rPr>
          <w:noProof/>
        </w:rPr>
        <w:lastRenderedPageBreak/>
        <w:drawing>
          <wp:inline distT="0" distB="0" distL="0" distR="0" wp14:anchorId="76706D7C" wp14:editId="0125B03E">
            <wp:extent cx="5943600" cy="1998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AF1" w14:textId="106ABFE6" w:rsidR="00982A8C" w:rsidRDefault="00982A8C">
      <w:r>
        <w:rPr>
          <w:noProof/>
        </w:rPr>
        <w:drawing>
          <wp:inline distT="0" distB="0" distL="0" distR="0" wp14:anchorId="6A508663" wp14:editId="3627ABBE">
            <wp:extent cx="5943600" cy="283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00B" w14:textId="16ABA2F5" w:rsidR="00982A8C" w:rsidRDefault="00982A8C" w:rsidP="00982A8C">
      <w:proofErr w:type="spellStart"/>
      <w:r w:rsidRPr="00982A8C">
        <w:t>Nhận</w:t>
      </w:r>
      <w:proofErr w:type="spellEnd"/>
      <w:r w:rsidRPr="00982A8C">
        <w:t xml:space="preserve"> </w:t>
      </w:r>
      <w:proofErr w:type="spellStart"/>
      <w:r w:rsidRPr="00982A8C">
        <w:t>xét</w:t>
      </w:r>
      <w:proofErr w:type="spellEnd"/>
      <w:r w:rsidRPr="00982A8C">
        <w:t xml:space="preserve">: </w:t>
      </w:r>
      <w:r>
        <w:t>T</w:t>
      </w:r>
      <w:r w:rsidRPr="00982A8C">
        <w:t>ừ biểu đồ, ta thấy rất ít ngôi nhà có giá dưới 100000, hầu hết những ngôi nhà có già từ 100000 đến 200000, và rất ít ngôi nhà được bán </w:t>
      </w:r>
      <w:proofErr w:type="spellStart"/>
      <w:r w:rsidRPr="00982A8C">
        <w:t>với</w:t>
      </w:r>
      <w:proofErr w:type="spellEnd"/>
      <w:r w:rsidRPr="00982A8C">
        <w:t> </w:t>
      </w:r>
      <w:proofErr w:type="spellStart"/>
      <w:r w:rsidRPr="00982A8C">
        <w:t>giá</w:t>
      </w:r>
      <w:proofErr w:type="spellEnd"/>
      <w:r w:rsidRPr="00982A8C">
        <w:t> </w:t>
      </w:r>
      <w:proofErr w:type="spellStart"/>
      <w:r w:rsidRPr="00982A8C">
        <w:t>trên</w:t>
      </w:r>
      <w:proofErr w:type="spellEnd"/>
      <w:r w:rsidRPr="00982A8C">
        <w:t> 400000</w:t>
      </w:r>
    </w:p>
    <w:p w14:paraId="5197424E" w14:textId="1799FBB4" w:rsidR="00982A8C" w:rsidRDefault="00982A8C" w:rsidP="00982A8C">
      <w:r>
        <w:rPr>
          <w:noProof/>
        </w:rPr>
        <w:lastRenderedPageBreak/>
        <w:drawing>
          <wp:inline distT="0" distB="0" distL="0" distR="0" wp14:anchorId="508E9766" wp14:editId="3E4C7E67">
            <wp:extent cx="5943600" cy="2550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EA68" w14:textId="23DFC104" w:rsidR="00982A8C" w:rsidRDefault="00982A8C" w:rsidP="00982A8C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14:paraId="72BD6603" w14:textId="59FC6DE6" w:rsidR="00982A8C" w:rsidRPr="00982A8C" w:rsidRDefault="00982A8C" w:rsidP="00982A8C">
      <w:pPr>
        <w:pStyle w:val="ListParagraph"/>
        <w:numPr>
          <w:ilvl w:val="0"/>
          <w:numId w:val="1"/>
        </w:numPr>
      </w:pPr>
      <w:proofErr w:type="spellStart"/>
      <w:r w:rsidRPr="00982A8C">
        <w:t>diện</w:t>
      </w:r>
      <w:proofErr w:type="spellEnd"/>
      <w:r w:rsidRPr="00982A8C">
        <w:t> </w:t>
      </w:r>
      <w:proofErr w:type="spellStart"/>
      <w:r w:rsidRPr="00982A8C">
        <w:t>tích</w:t>
      </w:r>
      <w:proofErr w:type="spellEnd"/>
      <w:r w:rsidRPr="00982A8C">
        <w:t> </w:t>
      </w:r>
      <w:proofErr w:type="spellStart"/>
      <w:r w:rsidRPr="00982A8C">
        <w:t>của</w:t>
      </w:r>
      <w:proofErr w:type="spellEnd"/>
      <w:r w:rsidRPr="00982A8C">
        <w:t> </w:t>
      </w:r>
      <w:proofErr w:type="spellStart"/>
      <w:r w:rsidRPr="00982A8C">
        <w:t>tầng</w:t>
      </w:r>
      <w:proofErr w:type="spellEnd"/>
      <w:r w:rsidRPr="00982A8C">
        <w:t> </w:t>
      </w:r>
      <w:proofErr w:type="spellStart"/>
      <w:proofErr w:type="gramStart"/>
      <w:r w:rsidRPr="00982A8C">
        <w:t>một</w:t>
      </w:r>
      <w:proofErr w:type="spellEnd"/>
      <w:r w:rsidRPr="00982A8C">
        <w:t>(</w:t>
      </w:r>
      <w:proofErr w:type="gramEnd"/>
      <w:r w:rsidRPr="00982A8C">
        <w:t>1st </w:t>
      </w:r>
      <w:proofErr w:type="spellStart"/>
      <w:r w:rsidRPr="00982A8C">
        <w:t>flr</w:t>
      </w:r>
      <w:proofErr w:type="spellEnd"/>
      <w:r w:rsidRPr="00982A8C">
        <w:t> SF) </w:t>
      </w:r>
      <w:proofErr w:type="spellStart"/>
      <w:r w:rsidRPr="00982A8C">
        <w:t>bị</w:t>
      </w:r>
      <w:proofErr w:type="spellEnd"/>
      <w:r w:rsidRPr="00982A8C">
        <w:t> </w:t>
      </w:r>
      <w:proofErr w:type="spellStart"/>
      <w:r w:rsidRPr="00982A8C">
        <w:t>lệch</w:t>
      </w:r>
      <w:proofErr w:type="spellEnd"/>
      <w:r w:rsidRPr="00982A8C">
        <w:t> </w:t>
      </w:r>
      <w:proofErr w:type="spellStart"/>
      <w:r w:rsidRPr="00982A8C">
        <w:t>rất</w:t>
      </w:r>
      <w:proofErr w:type="spellEnd"/>
      <w:r w:rsidRPr="00982A8C">
        <w:t> </w:t>
      </w:r>
      <w:proofErr w:type="spellStart"/>
      <w:r w:rsidRPr="00982A8C">
        <w:t>nhiểu</w:t>
      </w:r>
      <w:proofErr w:type="spellEnd"/>
      <w:r w:rsidRPr="00982A8C">
        <w:t> sang </w:t>
      </w:r>
      <w:proofErr w:type="spellStart"/>
      <w:r w:rsidRPr="00982A8C">
        <w:t>phải</w:t>
      </w:r>
      <w:proofErr w:type="spellEnd"/>
    </w:p>
    <w:p w14:paraId="66FF6E09" w14:textId="4410FA47" w:rsidR="00982A8C" w:rsidRPr="00982A8C" w:rsidRDefault="00982A8C" w:rsidP="00982A8C">
      <w:pPr>
        <w:pStyle w:val="ListParagraph"/>
        <w:numPr>
          <w:ilvl w:val="0"/>
          <w:numId w:val="1"/>
        </w:numPr>
      </w:pPr>
      <w:proofErr w:type="spellStart"/>
      <w:r w:rsidRPr="00982A8C">
        <w:t>hầu</w:t>
      </w:r>
      <w:proofErr w:type="spellEnd"/>
      <w:r w:rsidRPr="00982A8C">
        <w:t> </w:t>
      </w:r>
      <w:proofErr w:type="spellStart"/>
      <w:r w:rsidRPr="00982A8C">
        <w:t>hết</w:t>
      </w:r>
      <w:proofErr w:type="spellEnd"/>
      <w:r w:rsidRPr="00982A8C">
        <w:t> </w:t>
      </w:r>
      <w:proofErr w:type="spellStart"/>
      <w:r w:rsidRPr="00982A8C">
        <w:t>các</w:t>
      </w:r>
      <w:proofErr w:type="spellEnd"/>
      <w:r w:rsidRPr="00982A8C">
        <w:t> </w:t>
      </w:r>
      <w:proofErr w:type="spellStart"/>
      <w:r w:rsidRPr="00982A8C">
        <w:t>ngôi</w:t>
      </w:r>
      <w:proofErr w:type="spellEnd"/>
      <w:r w:rsidRPr="00982A8C">
        <w:t> </w:t>
      </w:r>
      <w:proofErr w:type="spellStart"/>
      <w:r w:rsidRPr="00982A8C">
        <w:t>nhà</w:t>
      </w:r>
      <w:proofErr w:type="spellEnd"/>
      <w:r w:rsidRPr="00982A8C">
        <w:t> </w:t>
      </w:r>
      <w:proofErr w:type="spellStart"/>
      <w:r w:rsidRPr="00982A8C">
        <w:t>không</w:t>
      </w:r>
      <w:proofErr w:type="spellEnd"/>
      <w:r w:rsidRPr="00982A8C">
        <w:t> </w:t>
      </w:r>
      <w:proofErr w:type="spellStart"/>
      <w:r w:rsidRPr="00982A8C">
        <w:t>có</w:t>
      </w:r>
      <w:proofErr w:type="spellEnd"/>
      <w:r w:rsidRPr="00982A8C">
        <w:t> </w:t>
      </w:r>
      <w:proofErr w:type="spellStart"/>
      <w:r w:rsidRPr="00982A8C">
        <w:t>tầng</w:t>
      </w:r>
      <w:proofErr w:type="spellEnd"/>
      <w:r w:rsidRPr="00982A8C">
        <w:t> 2(2nd </w:t>
      </w:r>
      <w:proofErr w:type="spellStart"/>
      <w:r w:rsidRPr="00982A8C">
        <w:t>flr</w:t>
      </w:r>
      <w:proofErr w:type="spellEnd"/>
      <w:r w:rsidRPr="00982A8C">
        <w:t> SF)</w:t>
      </w:r>
    </w:p>
    <w:p w14:paraId="702D2D4D" w14:textId="5A5E5AF2" w:rsidR="00982A8C" w:rsidRPr="00982A8C" w:rsidRDefault="00982A8C" w:rsidP="00982A8C">
      <w:pPr>
        <w:pStyle w:val="ListParagraph"/>
        <w:numPr>
          <w:ilvl w:val="0"/>
          <w:numId w:val="1"/>
        </w:numPr>
      </w:pPr>
      <w:proofErr w:type="spellStart"/>
      <w:r w:rsidRPr="00982A8C">
        <w:t>hầu</w:t>
      </w:r>
      <w:proofErr w:type="spellEnd"/>
      <w:r w:rsidRPr="00982A8C">
        <w:t> </w:t>
      </w:r>
      <w:proofErr w:type="spellStart"/>
      <w:r w:rsidRPr="00982A8C">
        <w:t>hết</w:t>
      </w:r>
      <w:proofErr w:type="spellEnd"/>
      <w:r w:rsidRPr="00982A8C">
        <w:t> </w:t>
      </w:r>
      <w:proofErr w:type="spellStart"/>
      <w:r w:rsidRPr="00982A8C">
        <w:t>có</w:t>
      </w:r>
      <w:proofErr w:type="spellEnd"/>
      <w:r w:rsidRPr="00982A8C">
        <w:t> 3 </w:t>
      </w:r>
      <w:proofErr w:type="spellStart"/>
      <w:r w:rsidRPr="00982A8C">
        <w:t>phòng</w:t>
      </w:r>
      <w:proofErr w:type="spellEnd"/>
      <w:r w:rsidRPr="00982A8C">
        <w:t> </w:t>
      </w:r>
      <w:proofErr w:type="spellStart"/>
      <w:r w:rsidRPr="00982A8C">
        <w:t>ngủ</w:t>
      </w:r>
      <w:proofErr w:type="spellEnd"/>
      <w:r w:rsidRPr="00982A8C">
        <w:t> (Bedroom </w:t>
      </w:r>
      <w:proofErr w:type="spellStart"/>
      <w:r w:rsidRPr="00982A8C">
        <w:t>abvGr</w:t>
      </w:r>
      <w:proofErr w:type="spellEnd"/>
      <w:r w:rsidRPr="00982A8C">
        <w:t>)</w:t>
      </w:r>
    </w:p>
    <w:p w14:paraId="102FE19B" w14:textId="70D3D7FE" w:rsidR="00982A8C" w:rsidRPr="00982A8C" w:rsidRDefault="00982A8C" w:rsidP="00982A8C">
      <w:pPr>
        <w:pStyle w:val="ListParagraph"/>
        <w:numPr>
          <w:ilvl w:val="0"/>
          <w:numId w:val="1"/>
        </w:numPr>
      </w:pPr>
      <w:r w:rsidRPr="00982A8C">
        <w:t>hầu hết các ngồi nhà đã được bán với overall qual là 5 và overall cond là 5 hoặc cao hơn</w:t>
      </w:r>
    </w:p>
    <w:p w14:paraId="13F3219F" w14:textId="77777777" w:rsidR="00982A8C" w:rsidRPr="00982A8C" w:rsidRDefault="00982A8C" w:rsidP="00982A8C"/>
    <w:p w14:paraId="73776A45" w14:textId="45223ACA" w:rsidR="00982A8C" w:rsidRDefault="00982A8C">
      <w:r>
        <w:rPr>
          <w:noProof/>
        </w:rPr>
        <w:drawing>
          <wp:inline distT="0" distB="0" distL="0" distR="0" wp14:anchorId="4B45C9B8" wp14:editId="4A73521F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34D1" w14:textId="6A316D87" w:rsidR="00982A8C" w:rsidRDefault="00982A8C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hầu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ngôi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ít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adjland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12121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liền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kề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alloca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(2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family(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đình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)</w:t>
      </w:r>
    </w:p>
    <w:p w14:paraId="0543CE41" w14:textId="154C50E8" w:rsidR="00982A8C" w:rsidRDefault="00982A8C">
      <w:pPr>
        <w:rPr>
          <w:rFonts w:ascii="Arial" w:hAnsi="Arial" w:cs="Arial"/>
          <w:color w:val="212121"/>
          <w:shd w:val="clear" w:color="auto" w:fill="FFFFFF"/>
        </w:rPr>
      </w:pPr>
    </w:p>
    <w:p w14:paraId="2BC89E16" w14:textId="248F34B2" w:rsidR="00982A8C" w:rsidRDefault="00EF7A36">
      <w:pPr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F2064B" wp14:editId="024823B9">
            <wp:extent cx="5943600" cy="97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5BE4" w14:textId="576F0517" w:rsidR="00EF7A36" w:rsidRDefault="00EF7A36">
      <w:pPr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92334A5" wp14:editId="10A59504">
            <wp:extent cx="5943600" cy="2756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DD1" w14:textId="422966F2" w:rsidR="00982A8C" w:rsidRDefault="00982A8C" w:rsidP="00982A8C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:</w:t>
      </w:r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hầu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hết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ngôi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đều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loại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vùng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EF7A36">
        <w:rPr>
          <w:rFonts w:ascii="Arial" w:hAnsi="Arial" w:cs="Arial"/>
          <w:color w:val="212121"/>
          <w:shd w:val="clear" w:color="auto" w:fill="FFFFFF"/>
        </w:rPr>
        <w:t>RL,</w:t>
      </w:r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hình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dạng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lô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đất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thông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thường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CentralAir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>,</w:t>
      </w:r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những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ngôi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thường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vào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mùa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Pr="00EF7A36">
        <w:rPr>
          <w:rFonts w:ascii="Arial" w:hAnsi="Arial" w:cs="Arial"/>
          <w:color w:val="212121"/>
          <w:shd w:val="clear" w:color="auto" w:fill="FFFFFF"/>
        </w:rPr>
        <w:t>hè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>(</w:t>
      </w:r>
      <w:proofErr w:type="spellStart"/>
      <w:proofErr w:type="gramEnd"/>
      <w:r w:rsidRPr="00EF7A36">
        <w:rPr>
          <w:rFonts w:ascii="Arial" w:hAnsi="Arial" w:cs="Arial"/>
          <w:color w:val="212121"/>
          <w:shd w:val="clear" w:color="auto" w:fill="FFFFFF"/>
        </w:rPr>
        <w:t>MoSold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>),</w:t>
      </w:r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nhiều</w:t>
      </w:r>
      <w:proofErr w:type="spellEnd"/>
      <w:r w:rsidR="00EF7A36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EF7A36">
        <w:rPr>
          <w:rFonts w:ascii="Arial" w:hAnsi="Arial" w:cs="Arial"/>
          <w:color w:val="212121"/>
          <w:shd w:val="clear" w:color="auto" w:fill="FFFFFF"/>
        </w:rPr>
        <w:t>nhất ở khu vực NAmes(), và có sự sụt giảm số lượng bán vào năm 2010(Yr Sold)</w:t>
      </w:r>
    </w:p>
    <w:p w14:paraId="495F2828" w14:textId="4777042A" w:rsidR="00EF7A36" w:rsidRPr="00EF7A36" w:rsidRDefault="00EF7A36" w:rsidP="00982A8C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iệu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2010</w:t>
      </w:r>
    </w:p>
    <w:p w14:paraId="3436A19D" w14:textId="3BE78B89" w:rsidR="00982A8C" w:rsidRDefault="00EF7A36">
      <w:r>
        <w:rPr>
          <w:noProof/>
        </w:rPr>
        <w:drawing>
          <wp:inline distT="0" distB="0" distL="0" distR="0" wp14:anchorId="4A77614C" wp14:editId="0F90D433">
            <wp:extent cx="5943600" cy="1556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DD2A" w14:textId="763A2C65" w:rsidR="00EF7A36" w:rsidRDefault="00EF7A36">
      <w:r>
        <w:rPr>
          <w:noProof/>
        </w:rPr>
        <w:lastRenderedPageBreak/>
        <w:drawing>
          <wp:inline distT="0" distB="0" distL="0" distR="0" wp14:anchorId="30C60951" wp14:editId="7DFBB095">
            <wp:extent cx="5943600" cy="3659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6D10" w14:textId="3BB24D53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Nhận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xét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tán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mối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1st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Flr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SF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saleprice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ngôi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cao</w:t>
      </w:r>
      <w:proofErr w:type="spellEnd"/>
    </w:p>
    <w:p w14:paraId="424D331B" w14:textId="5D8E24CD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0385E9" wp14:editId="473529B7">
            <wp:extent cx="5915025" cy="468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A5B7" w14:textId="0C3138A1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mối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phối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lẻ</w:t>
      </w:r>
      <w:proofErr w:type="spellEnd"/>
    </w:p>
    <w:p w14:paraId="575631F5" w14:textId="20C76A0F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</w:p>
    <w:p w14:paraId="1D3C8410" w14:textId="6681971C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6E7C6F" wp14:editId="026B394B">
            <wp:extent cx="5943600" cy="4312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865" w14:textId="77777777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: </w:t>
      </w:r>
    </w:p>
    <w:p w14:paraId="594D7A8D" w14:textId="28CE47C5" w:rsidR="00EF7A36" w:rsidRPr="00EF7A36" w:rsidRDefault="00EF7A36" w:rsidP="00EF7A36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N</w:t>
      </w:r>
      <w:r w:rsidRPr="00EF7A36">
        <w:rPr>
          <w:rFonts w:ascii="Arial" w:hAnsi="Arial" w:cs="Arial"/>
          <w:color w:val="212121"/>
          <w:shd w:val="clear" w:color="auto" w:fill="FFFFFF"/>
        </w:rPr>
        <w:t>hà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ở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khu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FV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trung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bình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cao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hơn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khu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khác</w:t>
      </w:r>
      <w:proofErr w:type="spellEnd"/>
    </w:p>
    <w:p w14:paraId="0C6352D6" w14:textId="1066302E" w:rsidR="00EF7A36" w:rsidRPr="00EF7A36" w:rsidRDefault="00EF7A36" w:rsidP="00EF7A36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N</w:t>
      </w:r>
      <w:r w:rsidRPr="00EF7A36">
        <w:rPr>
          <w:rFonts w:ascii="Arial" w:hAnsi="Arial" w:cs="Arial"/>
          <w:color w:val="212121"/>
          <w:shd w:val="clear" w:color="auto" w:fill="FFFFFF"/>
        </w:rPr>
        <w:t>hà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central Air,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partical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điều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kiện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Pr="00EF7A36">
        <w:rPr>
          <w:rFonts w:ascii="Arial" w:hAnsi="Arial" w:cs="Arial"/>
          <w:color w:val="212121"/>
          <w:shd w:val="clear" w:color="auto" w:fill="FFFFFF"/>
        </w:rPr>
        <w:t>phần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>(</w:t>
      </w:r>
      <w:proofErr w:type="spellStart"/>
      <w:proofErr w:type="gramEnd"/>
      <w:r w:rsidRPr="00EF7A36"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chưa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hoàn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thành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khi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đánh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lần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cuối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>)</w:t>
      </w:r>
    </w:p>
    <w:p w14:paraId="596D8686" w14:textId="7EBB0516" w:rsidR="00EF7A36" w:rsidRPr="00EF7A36" w:rsidRDefault="00EF7A36" w:rsidP="00EF7A36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C</w:t>
      </w:r>
      <w:r w:rsidRPr="00EF7A36">
        <w:rPr>
          <w:rFonts w:ascii="Arial" w:hAnsi="Arial" w:cs="Arial"/>
          <w:color w:val="212121"/>
          <w:shd w:val="clear" w:color="auto" w:fill="FFFFFF"/>
        </w:rPr>
        <w:t>ó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ít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sự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khác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biệt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về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giữa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ngôi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lotShapes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hoặc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giữa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MoSold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 w:rsidRPr="00EF7A36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F7A36">
        <w:rPr>
          <w:rFonts w:ascii="Arial" w:hAnsi="Arial" w:cs="Arial"/>
          <w:color w:val="212121"/>
          <w:shd w:val="clear" w:color="auto" w:fill="FFFFFF"/>
        </w:rPr>
        <w:t>YrSold</w:t>
      </w:r>
      <w:proofErr w:type="spellEnd"/>
    </w:p>
    <w:p w14:paraId="4016C8E8" w14:textId="3BF7A32D" w:rsidR="00EF7A36" w:rsidRP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</w:p>
    <w:p w14:paraId="77F50C62" w14:textId="00D6E7E7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A17680A" wp14:editId="544F4A01">
            <wp:extent cx="5943600" cy="2195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CBC" w14:textId="263BD076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lastRenderedPageBreak/>
        <w:t>Nhận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: </w:t>
      </w:r>
      <w:r>
        <w:rPr>
          <w:rFonts w:ascii="Arial" w:hAnsi="Arial" w:cs="Arial"/>
          <w:color w:val="212121"/>
          <w:shd w:val="clear" w:color="auto" w:fill="FFFFFF"/>
        </w:rPr>
        <w:t xml:space="preserve">ở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rẻ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100000, ở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đắt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300000.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lân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cận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thấp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phố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đắt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NridgHt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bổ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</w:p>
    <w:p w14:paraId="5FB913E9" w14:textId="5DC49F6E" w:rsidR="006C6BDE" w:rsidRDefault="006C6BDE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Sns.FacetGrid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mối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liệ</w:t>
      </w:r>
      <w:r>
        <w:rPr>
          <w:rFonts w:ascii="Arial" w:hAnsi="Arial" w:cs="Arial"/>
          <w:color w:val="4A4A4A"/>
          <w:shd w:val="clear" w:color="auto" w:fill="FFFFFF"/>
        </w:rPr>
        <w:t>u</w:t>
      </w:r>
      <w:proofErr w:type="spellEnd"/>
    </w:p>
    <w:p w14:paraId="7E7BBA0D" w14:textId="3461E9F6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F3CAF36" wp14:editId="0F9A7AB3">
            <wp:extent cx="5943600" cy="3902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6067" w14:textId="5BF9F674" w:rsid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A3F46E" wp14:editId="09ECC97A">
            <wp:extent cx="5943600" cy="386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96D7" w14:textId="77777777" w:rsidR="006C6BDE" w:rsidRDefault="00EF7A36" w:rsidP="00EF7A3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xét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: </w:t>
      </w:r>
    </w:p>
    <w:p w14:paraId="24B36629" w14:textId="0B876F12" w:rsidR="00EF7A36" w:rsidRDefault="006C6BDE" w:rsidP="00EF7A3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- </w:t>
      </w:r>
      <w:proofErr w:type="spellStart"/>
      <w:r w:rsidR="00EF7A36">
        <w:rPr>
          <w:rFonts w:ascii="Arial" w:hAnsi="Arial" w:cs="Arial"/>
          <w:color w:val="212121"/>
        </w:rPr>
        <w:t>Đối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với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mỗi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vùng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lân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cận</w:t>
      </w:r>
      <w:proofErr w:type="spellEnd"/>
      <w:r w:rsidR="00EF7A36">
        <w:rPr>
          <w:rFonts w:ascii="Arial" w:hAnsi="Arial" w:cs="Arial"/>
          <w:color w:val="212121"/>
        </w:rPr>
        <w:t xml:space="preserve">, </w:t>
      </w:r>
      <w:proofErr w:type="spellStart"/>
      <w:r w:rsidR="00EF7A36">
        <w:rPr>
          <w:rFonts w:ascii="Arial" w:hAnsi="Arial" w:cs="Arial"/>
          <w:color w:val="212121"/>
        </w:rPr>
        <w:t>chúng</w:t>
      </w:r>
      <w:proofErr w:type="spellEnd"/>
      <w:r w:rsidR="00EF7A36">
        <w:rPr>
          <w:rFonts w:ascii="Arial" w:hAnsi="Arial" w:cs="Arial"/>
          <w:color w:val="212121"/>
        </w:rPr>
        <w:t xml:space="preserve"> ta </w:t>
      </w:r>
      <w:proofErr w:type="spellStart"/>
      <w:r w:rsidR="00EF7A36">
        <w:rPr>
          <w:rFonts w:ascii="Arial" w:hAnsi="Arial" w:cs="Arial"/>
          <w:color w:val="212121"/>
        </w:rPr>
        <w:t>có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thể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thấy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mối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quan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hệ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giữa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Tổng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thể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và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Giá</w:t>
      </w:r>
      <w:proofErr w:type="spellEnd"/>
      <w:r w:rsidR="00EF7A36">
        <w:rPr>
          <w:rFonts w:ascii="Arial" w:hAnsi="Arial" w:cs="Arial"/>
          <w:color w:val="212121"/>
        </w:rPr>
        <w:t xml:space="preserve"> </w:t>
      </w:r>
      <w:proofErr w:type="spellStart"/>
      <w:r w:rsidR="00EF7A36">
        <w:rPr>
          <w:rFonts w:ascii="Arial" w:hAnsi="Arial" w:cs="Arial"/>
          <w:color w:val="212121"/>
        </w:rPr>
        <w:t>bán</w:t>
      </w:r>
      <w:proofErr w:type="spellEnd"/>
      <w:r w:rsidR="00EF7A36">
        <w:rPr>
          <w:rFonts w:ascii="Arial" w:hAnsi="Arial" w:cs="Arial"/>
          <w:color w:val="212121"/>
        </w:rPr>
        <w:t>.</w:t>
      </w:r>
    </w:p>
    <w:p w14:paraId="1162E95F" w14:textId="77777777" w:rsidR="00EF7A36" w:rsidRDefault="00EF7A36" w:rsidP="00EF7A3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Chúng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tôi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cũng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đã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thêm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một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biến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phân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loại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khác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CentralAir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vào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tham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số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màu</w:t>
      </w:r>
      <w:proofErr w:type="spellEnd"/>
      <w:r>
        <w:rPr>
          <w:rFonts w:ascii="Arial" w:hAnsi="Arial" w:cs="Arial"/>
          <w:color w:val="212121"/>
        </w:rPr>
        <w:t xml:space="preserve"> (</w:t>
      </w:r>
      <w:proofErr w:type="spellStart"/>
      <w:r>
        <w:rPr>
          <w:rFonts w:ascii="Arial" w:hAnsi="Arial" w:cs="Arial"/>
          <w:color w:val="212121"/>
        </w:rPr>
        <w:t>tùy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chọn</w:t>
      </w:r>
      <w:proofErr w:type="spellEnd"/>
      <w:r>
        <w:rPr>
          <w:rFonts w:ascii="Arial" w:hAnsi="Arial" w:cs="Arial"/>
          <w:color w:val="212121"/>
        </w:rPr>
        <w:t xml:space="preserve">) - </w:t>
      </w:r>
      <w:proofErr w:type="spellStart"/>
      <w:r>
        <w:rPr>
          <w:rFonts w:ascii="Arial" w:hAnsi="Arial" w:cs="Arial"/>
          <w:color w:val="212121"/>
        </w:rPr>
        <w:t>các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điểm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màu</w:t>
      </w:r>
      <w:proofErr w:type="spellEnd"/>
      <w:r>
        <w:rPr>
          <w:rFonts w:ascii="Arial" w:hAnsi="Arial" w:cs="Arial"/>
          <w:color w:val="212121"/>
        </w:rPr>
        <w:t xml:space="preserve"> cam </w:t>
      </w:r>
      <w:proofErr w:type="spellStart"/>
      <w:r>
        <w:rPr>
          <w:rFonts w:ascii="Arial" w:hAnsi="Arial" w:cs="Arial"/>
          <w:color w:val="212121"/>
        </w:rPr>
        <w:t>tương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ứng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với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các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ngôi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nhà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không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có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CentralAir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Như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bạn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thấy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những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ngôi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nhà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này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có</w:t>
      </w:r>
      <w:proofErr w:type="spellEnd"/>
      <w:r>
        <w:rPr>
          <w:rFonts w:ascii="Arial" w:hAnsi="Arial" w:cs="Arial"/>
          <w:color w:val="212121"/>
        </w:rPr>
        <w:t xml:space="preserve"> xu </w:t>
      </w:r>
      <w:proofErr w:type="spellStart"/>
      <w:r>
        <w:rPr>
          <w:rFonts w:ascii="Arial" w:hAnsi="Arial" w:cs="Arial"/>
          <w:color w:val="212121"/>
        </w:rPr>
        <w:t>hướng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bán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với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giá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thấp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hơn</w:t>
      </w:r>
      <w:proofErr w:type="spellEnd"/>
      <w:r>
        <w:rPr>
          <w:rFonts w:ascii="Arial" w:hAnsi="Arial" w:cs="Arial"/>
          <w:color w:val="212121"/>
        </w:rPr>
        <w:t>.</w:t>
      </w:r>
    </w:p>
    <w:p w14:paraId="1F70B5A1" w14:textId="77711C16" w:rsidR="00EF7A36" w:rsidRPr="00EF7A36" w:rsidRDefault="00EF7A36" w:rsidP="00EF7A36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</w:p>
    <w:sectPr w:rsidR="00EF7A36" w:rsidRPr="00EF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01B5"/>
    <w:multiLevelType w:val="hybridMultilevel"/>
    <w:tmpl w:val="6C1C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7E5F"/>
    <w:multiLevelType w:val="hybridMultilevel"/>
    <w:tmpl w:val="B4DE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D2264"/>
    <w:multiLevelType w:val="hybridMultilevel"/>
    <w:tmpl w:val="03C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3B42"/>
    <w:multiLevelType w:val="hybridMultilevel"/>
    <w:tmpl w:val="1E96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8C"/>
    <w:rsid w:val="0051160D"/>
    <w:rsid w:val="006C6BDE"/>
    <w:rsid w:val="00982A8C"/>
    <w:rsid w:val="00E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6BDD"/>
  <w15:chartTrackingRefBased/>
  <w15:docId w15:val="{7AD74B99-36B4-405B-93AD-944E5760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2020-11-26T07:53:00Z</dcterms:created>
  <dcterms:modified xsi:type="dcterms:W3CDTF">2020-11-26T08:18:00Z</dcterms:modified>
</cp:coreProperties>
</file>