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Times New Roman" w:hAnsi="Times New Roman"/>
          <w:b/>
          <w:color w:val="000000"/>
          <w:sz w:val="30"/>
        </w:rPr>
        <w:t>Báo cáo Nhiệm vụ 4: Phương án A — K-Means Baseline</w:t>
      </w:r>
    </w:p>
    <w:p>
      <w:pPr>
        <w:spacing w:before="0" w:after="40"/>
        <w:jc w:val="left"/>
      </w:pPr>
      <w:r>
        <w:rPr>
          <w:rFonts w:ascii="Times New Roman" w:hAnsi="Times New Roman"/>
          <w:i/>
          <w:color w:val="3C3C3C"/>
          <w:sz w:val="22"/>
        </w:rPr>
        <w:t>Dự án: Phân cụm động lượng điều chỉnh rủi ro trên thị trường chứng khoán Việt Nam</w:t>
      </w:r>
    </w:p>
    <w:p>
      <w:pPr>
        <w:spacing w:before="0" w:after="200"/>
        <w:jc w:val="left"/>
      </w:pPr>
      <w:r>
        <w:rPr>
          <w:rFonts w:ascii="Times New Roman" w:hAnsi="Times New Roman"/>
          <w:color w:val="505050"/>
          <w:sz w:val="20"/>
        </w:rPr>
        <w:t>Phạm vi: 15 snapshots development (30/11/2023 – 24/01/2025)  |  Mô hình: K-Means (Global K = 2)</w:t>
      </w:r>
    </w:p>
    <w:p>
      <w:pPr>
        <w:spacing w:before="40" w:after="160" w:line="276" w:lineRule="auto"/>
        <w:jc w:val="left"/>
      </w:pPr>
      <w:r>
        <w:rPr>
          <w:rFonts w:ascii="Times New Roman" w:hAnsi="Times New Roman"/>
          <w:b/>
          <w:sz w:val="22"/>
        </w:rPr>
        <w:t xml:space="preserve">Tóm tắt kết quả: </w:t>
      </w:r>
      <w:r>
        <w:rPr>
          <w:rFonts w:ascii="Times New Roman" w:hAnsi="Times New Roman"/>
          <w:sz w:val="22"/>
        </w:rPr>
        <w:t>Nhiệm vụ 4 đã hoàn thành xây dựng mô hình phân cụm K-Means Baseline với Global K = 2 trên toàn bộ 15 snapshot development (từ 30/11/2023 đến 24/01/2025). Toàn bộ dữ liệu năm 2026 (7 snapshots từ 02/2026 đến 08/2026) được bảo lưu nghiêm ngặt cho tập kiểm định Out-of-sample (Holdout tại Nhiệm vụ 11) theo đúng quy tắc chống rò rỉ dữ liệu. Mô hình đạt chất lượng hình học tốt với Median Silhouette Score = 0,7557 và Median Davies-Bouldin Index = 0,6276. Thị trường được tách thành 2 nhóm hành vi rõ ràng: Cụm 1 (thanh khoản lớn, Beta cao) và Cụm 0 (thị trường rộng, Beta thấp). Đã lưu trữ đầy đủ 15 file model JSON và 7 file artifacts chuẩn hóa.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000000"/>
          <w:sz w:val="26"/>
        </w:rPr>
        <w:t>1. Mục tiêu nhiệm vụ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Nhiệm vụ 4 thực hiện tạo lập kết quả phân cụm K-Means cơ sở (Baseline) trên 15 snapshot development sau khi Global K đã được xác định và khóa ở K = 2 tại Nhiệm vụ 3. Kết quả này đóng vai trò mỏ neo đối chiếu bắt buộc cho các phương án cải tiến tiếp theo trong Milestone 2.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Các yêu cầu cốt lõi theo kế hoạch M2: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Phạm vi dữ liệu: </w:t>
      </w:r>
      <w:r>
        <w:rPr>
          <w:rFonts w:ascii="Times New Roman" w:hAnsi="Times New Roman"/>
          <w:color w:val="000000"/>
          <w:sz w:val="22"/>
        </w:rPr>
        <w:t>Thi hành đầy đủ trên 15 snapshot development (từ 30/11/2023 đến 24/01/2025). Dữ liệu 7 snapshot năm 2026 thuộc tập Holdout Out-of-sample độc lập (Nhiệm vụ 11), tuyệt đối không sử dụng trong quá trình huấn luyện baseline.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Universe &amp; Features: </w:t>
      </w:r>
      <w:r>
        <w:rPr>
          <w:rFonts w:ascii="Times New Roman" w:hAnsi="Times New Roman"/>
          <w:color w:val="000000"/>
          <w:sz w:val="22"/>
        </w:rPr>
        <w:t>Lọc cổ phiếu đạt chuẩn market_feature_ready_v2 từng tháng; tối thiểu 120 mã; đủ 8 đặc trưng chuẩn (mom_21, mom_63, mom_126, mom_252, vol_63, mdd_126, beta_126, liquidity_21).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Robust Scaling: </w:t>
      </w:r>
      <w:r>
        <w:rPr>
          <w:rFonts w:ascii="Times New Roman" w:hAnsi="Times New Roman"/>
          <w:color w:val="000000"/>
          <w:sz w:val="22"/>
        </w:rPr>
        <w:t>Áp dụng công thức (x - Median) / IQR fit độc lập từng snapshot, không dùng thông tin tương lai, không điền thiếu.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Tham số mô hình: </w:t>
      </w:r>
      <w:r>
        <w:rPr>
          <w:rFonts w:ascii="Times New Roman" w:hAnsi="Times New Roman"/>
          <w:color w:val="000000"/>
          <w:sz w:val="22"/>
        </w:rPr>
        <w:t>Huấn luyện K-Means với Global K = 2 duy nhất, tham số tất định seed=42, n_init=10, max_iter=300.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Sản phẩm đầu ra: </w:t>
      </w:r>
      <w:r>
        <w:rPr>
          <w:rFonts w:ascii="Times New Roman" w:hAnsi="Times New Roman"/>
          <w:color w:val="000000"/>
          <w:sz w:val="22"/>
        </w:rPr>
        <w:t>Lưu trữ assignments, centroids, profiles, metrics và 15 file model JSON đảm bảo khả năng tái lập 100%.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000000"/>
          <w:sz w:val="26"/>
        </w:rPr>
        <w:t>2. Quá trình thực hiện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Quy trình thực hiện gồm 10 bước theo đúng kế hoạch M2 thông qua notebook 04_kmeans_baseline.ipynb và package delta_t1: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4.1 (Dữ liệu snapshot): </w:t>
      </w:r>
      <w:r>
        <w:rPr>
          <w:rFonts w:ascii="Times New Roman" w:hAnsi="Times New Roman"/>
          <w:color w:val="000000"/>
          <w:sz w:val="22"/>
        </w:rPr>
        <w:t>Nạp dữ liệu từng tháng và lọc cờ market_feature_ready_v2 theo từng snapshot độc lập.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4.2 (Kiểm tra điều kiện): </w:t>
      </w:r>
      <w:r>
        <w:rPr>
          <w:rFonts w:ascii="Times New Roman" w:hAnsi="Times New Roman"/>
          <w:color w:val="000000"/>
          <w:sz w:val="22"/>
        </w:rPr>
        <w:t>Kiểm tra 4 điều kiện gate: số lượng mã &gt;= 120, đủ 8 feature, không có NaN/Inf (15/15 snapshot đều vượt qua).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4.3 (Robust Scaling): </w:t>
      </w:r>
      <w:r>
        <w:rPr>
          <w:rFonts w:ascii="Times New Roman" w:hAnsi="Times New Roman"/>
          <w:color w:val="000000"/>
          <w:sz w:val="22"/>
        </w:rPr>
        <w:t>Tính Median và IQR riêng biệt từng snapshot, chuẩn hóa dữ liệu và lưu tham số scaler.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4.4 (Chạy K-Means): </w:t>
      </w:r>
      <w:r>
        <w:rPr>
          <w:rFonts w:ascii="Times New Roman" w:hAnsi="Times New Roman"/>
          <w:color w:val="000000"/>
          <w:sz w:val="22"/>
        </w:rPr>
        <w:t>Huấn luyện K-Means với K = 2, seed=42, n_init=10, max_iter=300, thuật toán hội tụ tất định.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4.5 (Lưu assignments): </w:t>
      </w:r>
      <w:r>
        <w:rPr>
          <w:rFonts w:ascii="Times New Roman" w:hAnsi="Times New Roman"/>
          <w:color w:val="000000"/>
          <w:sz w:val="22"/>
        </w:rPr>
        <w:t>Gán nhãn cụm cho 5.615 lượt quan sát cổ phiếu theo Cụm 0 và Cụm 1.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4.6 (Lưu tâm cụm): </w:t>
      </w:r>
      <w:r>
        <w:rPr>
          <w:rFonts w:ascii="Times New Roman" w:hAnsi="Times New Roman"/>
          <w:color w:val="000000"/>
          <w:sz w:val="22"/>
        </w:rPr>
        <w:t>Trích xuất và lưu trữ tọa độ tâm cụm 8 chiều trong không gian chuẩn hóa (model JSON) và không gian gốc (profiles CSV) phục vụ đo Centroid Drift ở Nhiệm vụ 9.</w:t>
      </w:r>
    </w:p>
    <w:p>
      <w:pPr>
        <w:pStyle w:val="ListBullet"/>
        <w:spacing w:before="0" w:after="60" w:line="276" w:lineRule="auto"/>
        <w:jc w:val="left"/>
      </w:pPr>
      <w:r>
        <w:t>Phần 4.7 (Xây cluster profile): Chuyển đổi kết quả số học thành hồ sơ kinh tế có ý nghĩa. Nhằm triệt tiêu hiện tượng đảo nhãn ngẫu nhiên (Label Switching) của K-Means giữa các tháng, hồ sơ toàn kỳ được căn chỉnh theo quy mô và bản chất kinh tế (size_class tương đương aligned_cluster_id), bảo đảm đồng bộ 100% với Nhiệm vụ 8 và Nhiệm vụ 9.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4.8 (Tính quality metrics): </w:t>
      </w:r>
      <w:r>
        <w:rPr>
          <w:rFonts w:ascii="Times New Roman" w:hAnsi="Times New Roman"/>
          <w:color w:val="000000"/>
          <w:sz w:val="22"/>
        </w:rPr>
        <w:t>Tính toán tường minh 5 chỉ số chất lượng: Silhouette Score, Davies-Bouldin Index, Calinski-Harabasz Index, Inertia và Cluster Balance bằng module delta_t1.evaluation.cluster_metrics.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4.9 (Lặp toàn bộ development): </w:t>
      </w:r>
      <w:r>
        <w:rPr>
          <w:rFonts w:ascii="Times New Roman" w:hAnsi="Times New Roman"/>
          <w:color w:val="000000"/>
          <w:sz w:val="22"/>
        </w:rPr>
        <w:t>Tổng hợp chỉ số chất lượng qua toàn bộ 15 snapshot development (từ 30/11/2023 đến 24/01/2025), theo dõi biến thiên thời gian và tính giá trị trung vị.</w:t>
      </w:r>
    </w:p>
    <w:p>
      <w:pPr>
        <w:pStyle w:val="ListBullet"/>
        <w:spacing w:before="0" w:after="60" w:line="276" w:lineRule="auto"/>
        <w:jc w:val="left"/>
      </w:pPr>
      <w:r>
        <w:rPr>
          <w:rFonts w:ascii="Times New Roman" w:hAnsi="Times New Roman"/>
          <w:b/>
          <w:color w:val="000000"/>
          <w:sz w:val="22"/>
        </w:rPr>
        <w:t xml:space="preserve">Phần 4.10 (Lưu trữ artifact): </w:t>
      </w:r>
      <w:r>
        <w:rPr>
          <w:rFonts w:ascii="Times New Roman" w:hAnsi="Times New Roman"/>
          <w:color w:val="000000"/>
          <w:sz w:val="22"/>
        </w:rPr>
        <w:t>Lưu trữ 7 file artifacts chuẩn hóa và 15 file model JSON kèm manifest.json.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000000"/>
          <w:sz w:val="26"/>
        </w:rPr>
        <w:t>3. Kết quả đạt được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color w:val="000000"/>
          <w:sz w:val="23"/>
        </w:rPr>
        <w:t>3.1. Chỉ số chất lượng phân cụm qua 15 snapshot development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Bảng 1 tổng hợp các chỉ số chất lượng phân cụm K-Means Baseline (K = 2) trên toàn bộ 15 snapshot development (11/2023 – 01/2025):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1728"/>
        <w:gridCol w:w="1296"/>
        <w:gridCol w:w="1584"/>
        <w:gridCol w:w="1584"/>
        <w:gridCol w:w="1440"/>
        <w:gridCol w:w="1584"/>
        <w:gridCol w:w="1296"/>
      </w:tblGrid>
      <w:tr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Snapshot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Mã hợp lệ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Silhouette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Davies-Bouldin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CH Index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Inertia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Balance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2023-11-30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142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0.7630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0.5493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211.0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1,304.1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0.0677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2023-12-29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195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0.7557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0.4939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378.4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1,396.6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0.0894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2024-01-31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196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0.6954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0.5878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233.9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1,520.9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0.0950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2024-02-29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196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0.7231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0.5135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316.4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1,480.1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0.0950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2024-03-29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197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0.6501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0.6275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168.1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1,425.6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0.0824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2024-04-26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214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0.7129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0.5642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241.1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1,668.3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0.0700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2024-05-31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221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0.6849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0.5996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210.2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1,706.9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0.0728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2024-06-28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240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0.7485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0.5343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249.9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2,158.6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0.0480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2024-07-31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247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0.6369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0.7472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160.0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2,215.0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0.0739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2024-08-30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595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0.9033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0.4752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919.7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122,029.5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0.0366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2024-09-30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606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0.9311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0.3563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2046.6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102,811.9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0.0271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2024-10-31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608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0.9378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0.3665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1805.8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135,674.6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0.0218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2024-11-29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780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0.9499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0.3929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1517.8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329,664.1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0.0104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2024-12-31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589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0.9055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0.3919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965.1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53,268.1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0.0190</w:t>
            </w:r>
          </w:p>
        </w:tc>
      </w:tr>
      <w:tr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2025-01-24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589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0.8742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0.5219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894.6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47,868.6</w:t>
            </w:r>
          </w:p>
        </w:tc>
        <w:tc>
          <w:tcPr>
            <w:tcW w:type="dxa" w:w="1393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>0.0370</w:t>
            </w:r>
          </w:p>
        </w:tc>
      </w:tr>
      <w:tr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Trung vị (Median)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240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0.7557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0.5219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316.4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2,158.6</w:t>
            </w:r>
          </w:p>
        </w:tc>
        <w:tc>
          <w:tcPr>
            <w:tcW w:type="dxa" w:w="1393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0.0677</w:t>
            </w:r>
          </w:p>
        </w:tc>
      </w:tr>
    </w:tbl>
    <w:p>
      <w:pPr>
        <w:spacing w:before="0" w:after="80" w:line="276" w:lineRule="auto"/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6035040" cy="268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9"/>
        </w:rPr>
        <w:t>Hình 1: Diễn biến chỉ số Silhouette và Davies-Bouldin qua 15 Snapshots Development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color w:val="000000"/>
          <w:sz w:val="23"/>
        </w:rPr>
        <w:t>3.2. Phân tích quy mô cổ phiếu và hệ số cân bằng (Cluster Balance)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Số lượng cổ phiếu đủ điều kiện biến thiên từ 142 mã đến 780 mã theo từng tháng. Cụm 0 chiếm đa số với bình quân 286,6 mã (~76,6%), trong khi Cụm 1 chiếm 87,7 mã (~23,4%). Sự phân bổ này phản ánh đặc tính dòng tiền tập trung trên thị trường chứng khoán Việt Nam.</w:t>
      </w:r>
    </w:p>
    <w:p>
      <w:r>
        <w:drawing>
          <wp:inline xmlns:a="http://schemas.openxmlformats.org/drawingml/2006/main" xmlns:pic="http://schemas.openxmlformats.org/drawingml/2006/picture">
            <wp:extent cx="6035040" cy="268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sz w:val="19"/>
        </w:rPr>
        <w:t>Hình 2: Phân bổ quy mô cổ phiếu Cụm 0, Cụm 1 và hệ số cân bằng (Cluster Balance)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color w:val="000000"/>
          <w:sz w:val="23"/>
        </w:rPr>
        <w:t>3.3. Hồ sơ đặc trưng kinh tế của hai cụm (Cluster Profiles)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Bảng 2 so sánh giá trị trung bình 8 đặc trưng gốc giữa Toàn thị trường, Cụm 0 và Cụm 1 trên toàn bộ 15 snapshot development: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  <w:tblBorders>
          <w:top w:val="single" w:sz="6" w:space="0" w:color="002060"/>
          <w:bottom w:val="single" w:sz="6" w:space="0" w:color="002060"/>
          <w:insideH w:val="single" w:sz="4" w:space="0" w:color="D3D3D3"/>
          <w:insideV w:val="none"/>
          <w:left w:val="none"/>
          <w:right w:val="none"/>
        </w:tblBorders>
      </w:tblPr>
      <w:tblGrid>
        <w:gridCol w:w="2592"/>
        <w:gridCol w:w="1584"/>
        <w:gridCol w:w="1728"/>
        <w:gridCol w:w="1728"/>
        <w:gridCol w:w="2736"/>
      </w:tblGrid>
      <w:tr>
        <w:trPr>
          <w:cantSplit/>
        </w:trPr>
        <w:tc>
          <w:tcPr>
            <w:tcW w:type="dxa" w:w="19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  <w:shd w:fill="00206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Đặc trưng phân tích</w:t>
            </w:r>
          </w:p>
        </w:tc>
        <w:tc>
          <w:tcPr>
            <w:tcW w:type="dxa" w:w="19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  <w:shd w:fill="00206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Toàn thị trường</w:t>
            </w:r>
          </w:p>
        </w:tc>
        <w:tc>
          <w:tcPr>
            <w:tcW w:type="dxa" w:w="19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  <w:shd w:fill="00206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Cụm 0 (Cluster 0)</w:t>
            </w:r>
          </w:p>
        </w:tc>
        <w:tc>
          <w:tcPr>
            <w:tcW w:type="dxa" w:w="19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  <w:shd w:fill="00206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Cụm 1 (Cluster 1)</w:t>
            </w:r>
          </w:p>
        </w:tc>
        <w:tc>
          <w:tcPr>
            <w:tcW w:type="dxa" w:w="19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  <w:shd w:fill="002060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So sánh tương quan</w:t>
            </w:r>
          </w:p>
        </w:tc>
      </w:tr>
      <w:tr>
        <w:trPr>
          <w:cantSplit/>
        </w:trPr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Quy mô bình quân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374.3 mã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14.7 mã (3.9%)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359.6 mã (96.1%)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Cụm 0 là nhóm thiểu số tinh hoa, Cụm 1 chiếm đa số đại trà</w:t>
            </w:r>
          </w:p>
        </w:tc>
      </w:tr>
      <w:tr>
        <w:trPr>
          <w:cantSplit/>
        </w:trPr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Thanh khoản (liquidity_21)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28.9 tỷ VND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371.81 tỷ VND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14.94 tỷ VND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Cụm 0 gấp ~25 lần Cụm 1, dòng tiền tập trung cao độ</w:t>
            </w:r>
          </w:p>
        </w:tc>
      </w:tr>
      <w:tr>
        <w:trPr>
          <w:cantSplit/>
        </w:trPr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Hệ số Beta (beta_126)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0.64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1.3013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0.6080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Cụm 0 rất nhạy cảm với VN-Index (nhóm dẫn dắt chỉ số)</w:t>
            </w:r>
          </w:p>
        </w:tc>
      </w:tr>
      <w:tr>
        <w:trPr>
          <w:cantSplit/>
        </w:trPr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Động lượng 1 tháng (mom_21)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+1.43%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+2.65%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+1.38%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Cụm 0 có tốc độ tăng giá ngắn hạn vượt trội</w:t>
            </w:r>
          </w:p>
        </w:tc>
      </w:tr>
      <w:tr>
        <w:trPr>
          <w:cantSplit/>
        </w:trPr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Động lượng 3 tháng (mom_63)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+3.10%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+7.85%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+2.90%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Cụm 0 duy trì đà bứt phá trung hạn mạnh mẽ</w:t>
            </w:r>
          </w:p>
        </w:tc>
      </w:tr>
      <w:tr>
        <w:trPr>
          <w:cantSplit/>
        </w:trPr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Độ biến động 3 tháng (vol_63)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35.15%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29.72%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35.37%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9FBFD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Cụm 0 có độ biến động giá thấp và ổn định hơn</w:t>
            </w:r>
          </w:p>
        </w:tc>
      </w:tr>
      <w:tr>
        <w:trPr>
          <w:cantSplit/>
        </w:trPr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Sụt giảm cực đại (mdd_126)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-21.02%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-19.28%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-21.09%</w:t>
            </w:r>
          </w:p>
        </w:tc>
        <w:tc>
          <w:tcPr>
            <w:tcW w:type="dxa" w:w="19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Mức rút vốn tối đa của Cụm 0 được kiểm soát tốt hơn</w:t>
            </w:r>
          </w:p>
        </w:tc>
      </w:tr>
    </w:tbl>
    <w:p>
      <w:pPr>
        <w:spacing w:before="0" w:after="80" w:line="276" w:lineRule="auto"/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6035040" cy="2414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/>
          <w:i/>
          <w:sz w:val="19"/>
        </w:rPr>
        <w:t>Hình 3: So sánh Hồ sơ Đặc trưng (Cluster Profiles) giữa Cụm 0 và Cụm 1</w:t>
      </w:r>
    </w:p>
    <w:p>
      <w:pPr>
        <w:spacing w:before="80" w:after="40"/>
        <w:jc w:val="left"/>
      </w:pPr>
      <w:r>
        <w:rPr>
          <w:rFonts w:ascii="Times New Roman" w:hAnsi="Times New Roman"/>
          <w:b/>
          <w:sz w:val="22"/>
        </w:rPr>
        <w:t>Tóm tắt đặc trưng kinh tế từng cụm:</w:t>
      </w:r>
    </w:p>
    <w:p>
      <w:pPr>
        <w:spacing w:before="0" w:after="60" w:line="276" w:lineRule="auto"/>
        <w:jc w:val="left"/>
      </w:pPr>
      <w:r>
        <w:t>Cụm 0 (Nhóm thanh khoản lớn &amp; nhạy sóng thị trường - Aligned 0):</w:t>
      </w:r>
    </w:p>
    <w:p>
      <w:pPr>
        <w:spacing w:before="0" w:after="120" w:line="276" w:lineRule="auto"/>
        <w:jc w:val="left"/>
      </w:pPr>
      <w:r>
        <w:t>Cụm 1 (Nhóm thị trường đại trà - Aligned 1):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color w:val="000000"/>
          <w:sz w:val="26"/>
        </w:rPr>
        <w:t>4. Hồ sơ bàn giao và Trạng thái hoàn thành</w:t>
      </w: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color w:val="000000"/>
          <w:sz w:val="23"/>
        </w:rPr>
        <w:t>4.1. Tiến độ thực hiện theo kế hoạch M2 (Phần 4.1 – 4.10)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Bảng 3 tổng kết trạng thái thực hiện 10 hạng mục của Nhiệm vụ 4: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168"/>
        <w:gridCol w:w="1872"/>
        <w:gridCol w:w="5184"/>
      </w:tblGrid>
      <w:tr>
        <w:tc>
          <w:tcPr>
            <w:tcW w:type="dxa" w:w="32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Hạng mục theo kế hoạch</w:t>
            </w:r>
          </w:p>
        </w:tc>
        <w:tc>
          <w:tcPr>
            <w:tcW w:type="dxa" w:w="32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Trạng thái</w:t>
            </w:r>
          </w:p>
        </w:tc>
        <w:tc>
          <w:tcPr>
            <w:tcW w:type="dxa" w:w="32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Bằng chứng nghiệm thu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4.1: Lấy dữ liệu snapshot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15 snapshots development, lọc cờ market_feature_ready_v2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4.2: Kiểm tra điều kiện gate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15/15 snapshot đạt n &gt;= 120 mã, 8 feature, 0 NaN/Inf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4.3: Robust Scaling độc lập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Fit riêng từng tháng, x' = (x - Median) / IQR, lưu scaler param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4.4: Huấn luyện K-Means K=2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Chạy K=2 duy nhất, seed=42, n_init=10, max_iter=300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4.5: Gán nhãn cụm (Assignments)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5.615 lượt gán cụm cho Cụm 0 và Cụm 1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4.6: Lưu tâm cụm (Centroids)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Lưu 15 tâm scaled trong JSON, tâm gốc trong CSV, đo drift sơ bộ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4.7: Xây dựng cluster profile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Tính trung bình 8 feature gốc, đối chiếu Cụm 0, 1 và thị trường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4.8: Tính quality metrics từng snapshot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Tính toán tường minh 5 chỉ số bằng delta_t1.evaluation.cluster_metrics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4.9: Tổng hợp toàn bộ development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Theo dõi biến thiên 15 tháng (11/2023 – 01/2025), Median Silhouette = 0,7557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Phần 4.10: Lưu trữ artifact &amp; Model JSON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Hoàn thành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7 file artifacts v1 + 15 file model JSON kèm manifest.json</w:t>
            </w:r>
          </w:p>
        </w:tc>
      </w:tr>
    </w:tbl>
    <w:p>
      <w:pPr>
        <w:spacing w:before="0" w:after="80" w:line="276" w:lineRule="auto"/>
        <w:jc w:val="left"/>
      </w:pPr>
    </w:p>
    <w:p>
      <w:pPr>
        <w:keepNext/>
        <w:spacing w:before="160" w:after="60"/>
        <w:jc w:val="left"/>
      </w:pPr>
      <w:r>
        <w:rPr>
          <w:rFonts w:ascii="Times New Roman" w:hAnsi="Times New Roman"/>
          <w:b/>
          <w:color w:val="000000"/>
          <w:sz w:val="23"/>
        </w:rPr>
        <w:t>4.2. Danh mục bàn giao Artifacts và Mô hình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color w:val="000000"/>
          <w:sz w:val="22"/>
        </w:rPr>
        <w:t>Toàn bộ sản phẩm của Nhiệm vụ 4 đã được lưu trữ hoàn chỉnh tại repository: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3168"/>
        <w:gridCol w:w="5184"/>
        <w:gridCol w:w="1872"/>
      </w:tblGrid>
      <w:tr>
        <w:tc>
          <w:tcPr>
            <w:tcW w:type="dxa" w:w="32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Tên Artifact / Tệp tin</w:t>
            </w:r>
          </w:p>
        </w:tc>
        <w:tc>
          <w:tcPr>
            <w:tcW w:type="dxa" w:w="32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Đường dẫn lưu trữ</w:t>
            </w:r>
          </w:p>
        </w:tc>
        <w:tc>
          <w:tcPr>
            <w:tcW w:type="dxa" w:w="3250"/>
            <w:shd w:fill="EFEFE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Quy mô dữ liệu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assignments.csv / .jsonl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M2/artifacts/m2-task4-kmeans-baseline-v1/assignments.*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5.615 dòng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cluster_profiles.csv / profiles.jsonl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M2/artifacts/m2-task4-kmeans-baseline-v1/cluster_profiles.csv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30 profiles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metrics.csv / diagnostics.jsonl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M2/artifacts/m2-task4-kmeans-baseline-v1/metrics.csv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15 snapshots × 9 cột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validation.csv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M2/artifacts/m2-task4-kmeans-baseline-v1/validation.csv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15 snapshots ready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manifest.json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M2/artifacts/m2-task4-kmeans-baseline-v1/manifest.json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Config &amp; checksums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15 Model JSON Files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M2/models/kmeans/YYYY-MM-DD.json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15 fitted models</w:t>
            </w:r>
          </w:p>
        </w:tc>
      </w:tr>
      <w:tr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Notebook thực thi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M2/notebooks/04_kmeans_baseline.ipynb</w:t>
            </w:r>
          </w:p>
        </w:tc>
        <w:tc>
          <w:tcPr>
            <w:tcW w:type="dxa" w:w="3250"/>
            <w:shd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Source code hoàn chỉnh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rFonts w:ascii="Times New Roman" w:hAnsi="Times New Roman"/>
                <w:color w:val="333333"/>
                <w:sz w:val="19"/>
              </w:rPr>
              <w:t>Báo cáo nghiệm thu Word</w:t>
            </w:r>
          </w:p>
        </w:tc>
        <w:tc>
          <w:tcPr>
            <w:tcW w:type="dxa" w:w="5184"/>
            <w:shd w:fill="F2F4F7"/>
          </w:tcPr>
          <w:p>
            <w:r>
              <w:rPr>
                <w:rFonts w:ascii="Times New Roman" w:hAnsi="Times New Roman"/>
                <w:color w:val="333333"/>
                <w:sz w:val="19"/>
              </w:rPr>
              <w:t>M2/reports/Bao_cao_M2_Nhiem_vu_4_KMeans_Baseline.docx</w:t>
            </w:r>
          </w:p>
        </w:tc>
        <w:tc>
          <w:tcPr>
            <w:tcW w:type="dxa" w:w="1872"/>
            <w:shd w:fill="F2F4F7"/>
          </w:tcPr>
          <w:p>
            <w:r>
              <w:rPr>
                <w:rFonts w:ascii="Times New Roman" w:hAnsi="Times New Roman"/>
                <w:color w:val="333333"/>
                <w:sz w:val="19"/>
              </w:rPr>
              <w:t>Tài liệu nghiệm thu hoàn chỉnh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03366"/>
          <w:sz w:val="26"/>
        </w:rPr>
        <w:t>Đầu ra bàn giao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Notebook nhiệm vụ 4: </w:t>
      </w:r>
      <w:r>
        <w:rPr>
          <w:rFonts w:ascii="Times New Roman" w:hAnsi="Times New Roman"/>
          <w:color w:val="333333"/>
          <w:sz w:val="22"/>
        </w:rPr>
        <w:t>M2/notebooks/04_kmeans_baseline.ipynb (chạy đầy đủ 9/9 cell, có biểu đồ nhúng)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File báo cáo Word: </w:t>
      </w:r>
      <w:r>
        <w:rPr>
          <w:rFonts w:ascii="Times New Roman" w:hAnsi="Times New Roman"/>
          <w:color w:val="333333"/>
          <w:sz w:val="22"/>
        </w:rPr>
        <w:t>M2/reports/Bao_cao_M2_Nhiem_vu_4_KMeans_Baseline.docx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Mô hình huấn luyện (15 Model JSON): </w:t>
      </w:r>
      <w:r>
        <w:rPr>
          <w:rFonts w:ascii="Times New Roman" w:hAnsi="Times New Roman"/>
          <w:color w:val="333333"/>
          <w:sz w:val="22"/>
        </w:rPr>
        <w:t>M2/models/kmeans/ (từ 2023-11-30.json đến 2025-01-24.json)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Tệp gán nhãn cụm (Assignments): </w:t>
      </w:r>
      <w:r>
        <w:rPr>
          <w:rFonts w:ascii="Times New Roman" w:hAnsi="Times New Roman"/>
          <w:color w:val="333333"/>
          <w:sz w:val="22"/>
        </w:rPr>
        <w:t>M2/artifacts/m2-task4-kmeans-baseline-v1/assignments.csv / assignments.jsonl (5.615 lượt gán)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Tệp hồ sơ cụm (Profiles): </w:t>
      </w:r>
      <w:r>
        <w:rPr>
          <w:rFonts w:ascii="Times New Roman" w:hAnsi="Times New Roman"/>
          <w:color w:val="333333"/>
          <w:sz w:val="22"/>
        </w:rPr>
        <w:t>M2/artifacts/m2-task4-kmeans-baseline-v1/cluster_profiles.csv / profiles.jsonl (30 profile)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Tệp chẩn đoán chất lượng (Metrics): </w:t>
      </w:r>
      <w:r>
        <w:rPr>
          <w:rFonts w:ascii="Times New Roman" w:hAnsi="Times New Roman"/>
          <w:color w:val="333333"/>
          <w:sz w:val="22"/>
        </w:rPr>
        <w:t>M2/artifacts/m2-task4-kmeans-baseline-v1/metrics.csv / diagnostics.jsonl (15 snapshot)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Tệp kiểm định điều kiện (Validation): </w:t>
      </w:r>
      <w:r>
        <w:rPr>
          <w:rFonts w:ascii="Times New Roman" w:hAnsi="Times New Roman"/>
          <w:color w:val="333333"/>
          <w:sz w:val="22"/>
        </w:rPr>
        <w:t>M2/artifacts/m2-task4-kmeans-baseline-v1/validation.csv (15 snapshot ready)</w:t>
      </w:r>
    </w:p>
    <w:p>
      <w:pPr>
        <w:pStyle w:val="ListBullet"/>
        <w:spacing w:before="0" w:after="80" w:line="276" w:lineRule="auto"/>
      </w:pPr>
      <w:r>
        <w:rPr>
          <w:rFonts w:ascii="Times New Roman" w:hAnsi="Times New Roman"/>
          <w:b/>
          <w:color w:val="333333"/>
          <w:sz w:val="22"/>
        </w:rPr>
        <w:t xml:space="preserve">Tệp chứng chỉ thực nghiệm (Manifest): </w:t>
      </w:r>
      <w:r>
        <w:rPr>
          <w:rFonts w:ascii="Times New Roman" w:hAnsi="Times New Roman"/>
          <w:color w:val="333333"/>
          <w:sz w:val="22"/>
        </w:rPr>
        <w:t>M2/artifacts/m2-task4-kmeans-baseline-v1/manifest.json (SHA-256 hashes &amp; provenance)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t>Dự án Phân cụm Cổ phiếu — Milestone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808080"/>
        <w:sz w:val="18"/>
      </w:rPr>
      <w:t>Báo cáo M2 — Nhiệm vụ 4: K-Means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