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top w:val="nil"/>
          <w:left w:val="nil"/>
          <w:bottom w:val="nil"/>
          <w:right w:val="nil"/>
          <w:between w:val="nil"/>
          <w:bar w:val="nil"/>
        </w:pBdr>
        <w:spacing w:before="0" w:after="120" w:line="300" w:lineRule="auto"/>
      </w:pPr>
      <w:r>
        <w:rPr>
          <w:b/>
          <w:sz w:val="36"/>
          <w:color w:val="000000"/>
          <w:rFonts w:ascii="Times New Roman" w:hAnsi="Times New Roman" w:eastAsia="Times New Roman" w:cs="Times New Roman"/>
        </w:rPr>
        <w:t xml:space="preserve">TỔNG HỢP 10 TÀI LIỆU NGHIÊN CỨU LIÊN QUAN</w:t>
        <w:br/>
      </w:r>
      <w:r>
        <w:rPr>
          <w:b/>
          <w:sz w:val="30"/>
          <w:color w:val="000000"/>
          <w:rFonts w:ascii="Times New Roman" w:hAnsi="Times New Roman" w:eastAsia="Times New Roman" w:cs="Times New Roman"/>
        </w:rPr>
        <w:t xml:space="preserve">Đề tài KHUYẾN NGHỊ ÂM NHẠC VÀ NGHỆ SĨ</w:t>
      </w:r>
    </w:p>
    <w:p>
      <w:pPr>
        <w:jc w:val="center"/>
      </w:pPr>
      <w:r>
        <w:rPr>
          <w:b w:val="0"/>
          <w:i/>
        </w:rPr>
        <w:t xml:space="preserve">Phạm vi tài liệu 2021–2025</w:t>
      </w:r>
    </w:p>
    <w:p>
      <w:r>
        <w:rPr>
          <w:b w:val="0"/>
        </w:rPr>
        <w:t xml:space="preserve">Tài liệu tổng hợp 10 công trình về khuyến nghị âm nhạc, ưu tiên nghệ sĩ và nguồn HetRec 2011 Last.fm. Trong đó, 7 bài dùng nguồn HetRec nhưng có cách lọc, khai thác thẻ hoặc bổ sung đầu vào khác nhau. Qua đối chiếu, nhóm ưu tiên mở rộng bằng implicit ALS, BPR-MF và User-CF có thông tin bạn bè; các mô hình dùng thẻ và đồ thị có thể thử ở giai đoạn tiếp theo.</w:t>
      </w:r>
    </w:p>
    <w:p>
      <w:r>
        <w:rPr>
          <w:b w:val="0"/>
        </w:rPr>
        <w:t xml:space="preserve">Bộ gốc của đề tài có 1.892 người dùng, 17.632 nghệ sĩ và 92.834 cặp người dùng–nghệ sĩ. Số lượt nghe là phản hồi ngầm; timestamp gán thẻ không phải thời điểm nghe. Các điểm số dưới đây được giữ trong đúng thiết lập của từng bài, không dùng để xếp hạng chéo các nghiên cứu.</w:t>
      </w:r>
    </w:p>
    <w:p>
      <w:pPr>
        <w:pStyle w:val="Heading1"/>
        <w:keepNext/>
      </w:pPr>
      <w:r>
        <w:t xml:space="preserve">1. Bảng tổng hợp nhanh</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trPr>
        <w:tc>
          <w:tcPr>
            <w:tcW w:type="dxa" w:w="1615"/>
            <w:vAlign w:val="center"/>
          </w:tcPr>
          <w:p>
            <w:pPr>
              <w:jc w:val="center"/>
              <w:spacing w:before="0" w:after="40" w:line="240" w:lineRule="auto"/>
            </w:pPr>
            <w:r>
              <w:rPr>
                <w:b/>
                <w:sz w:val="22"/>
              </w:rPr>
              <w:t xml:space="preserve">STT</w:t>
            </w:r>
          </w:p>
        </w:tc>
        <w:tc>
          <w:tcPr>
            <w:tcW w:type="dxa" w:w="1615"/>
            <w:vAlign w:val="center"/>
          </w:tcPr>
          <w:p>
            <w:pPr>
              <w:jc w:val="center"/>
              <w:spacing w:before="0" w:after="40" w:line="240" w:lineRule="auto"/>
            </w:pPr>
            <w:r>
              <w:rPr>
                <w:b/>
                <w:sz w:val="22"/>
              </w:rPr>
              <w:t xml:space="preserve">Tác giả</w:t>
            </w:r>
          </w:p>
        </w:tc>
        <w:tc>
          <w:tcPr>
            <w:tcW w:type="dxa" w:w="1615"/>
            <w:vAlign w:val="center"/>
          </w:tcPr>
          <w:p>
            <w:pPr>
              <w:jc w:val="center"/>
              <w:spacing w:before="0" w:after="40" w:line="240" w:lineRule="auto"/>
            </w:pPr>
            <w:r>
              <w:rPr>
                <w:b/>
                <w:sz w:val="22"/>
              </w:rPr>
              <w:t xml:space="preserve">Năm</w:t>
            </w:r>
          </w:p>
        </w:tc>
        <w:tc>
          <w:tcPr>
            <w:tcW w:type="dxa" w:w="1615"/>
            <w:vAlign w:val="center"/>
          </w:tcPr>
          <w:p>
            <w:pPr>
              <w:jc w:val="center"/>
              <w:spacing w:before="0" w:after="40" w:line="240" w:lineRule="auto"/>
            </w:pPr>
            <w:r>
              <w:rPr>
                <w:b/>
                <w:sz w:val="22"/>
              </w:rPr>
              <w:t xml:space="preserve">Phương pháp</w:t>
            </w:r>
          </w:p>
        </w:tc>
        <w:tc>
          <w:tcPr>
            <w:tcW w:type="dxa" w:w="1615"/>
            <w:vAlign w:val="center"/>
          </w:tcPr>
          <w:p>
            <w:pPr>
              <w:jc w:val="center"/>
              <w:spacing w:before="0" w:after="40" w:line="240" w:lineRule="auto"/>
            </w:pPr>
            <w:r>
              <w:rPr>
                <w:b/>
                <w:sz w:val="22"/>
              </w:rPr>
              <w:t xml:space="preserve">Bộ dữ liệu</w:t>
            </w:r>
          </w:p>
        </w:tc>
        <w:tc>
          <w:tcPr>
            <w:tcW w:type="dxa" w:w="1615"/>
            <w:vAlign w:val="center"/>
          </w:tcPr>
          <w:p>
            <w:pPr>
              <w:jc w:val="center"/>
              <w:spacing w:before="0" w:after="40" w:line="240" w:lineRule="auto"/>
            </w:pPr>
            <w:r>
              <w:rPr>
                <w:b/>
                <w:sz w:val="22"/>
              </w:rPr>
              <w:t xml:space="preserve">Kết quả chính</w:t>
            </w:r>
          </w:p>
        </w:tc>
      </w:tr>
      <w:tr>
        <w:trPr>
          <w:cantSplit/>
        </w:trPr>
        <w:tc>
          <w:tcPr>
            <w:tcW w:type="dxa" w:w="1615"/>
            <w:vAlign w:val="center"/>
          </w:tcPr>
          <w:p>
            <w:pPr>
              <w:jc w:val="center"/>
              <w:spacing w:before="0" w:after="40" w:line="240" w:lineRule="auto"/>
            </w:pPr>
            <w:r>
              <w:rPr>
                <w:b w:val="0"/>
                <w:sz w:val="21"/>
              </w:rPr>
              <w:t xml:space="preserve">1</w:t>
            </w:r>
          </w:p>
        </w:tc>
        <w:tc>
          <w:tcPr>
            <w:tcW w:type="dxa" w:w="1615"/>
            <w:vAlign w:val="center"/>
          </w:tcPr>
          <w:p>
            <w:pPr>
              <w:jc w:val="left"/>
              <w:spacing w:before="0" w:after="40" w:line="240" w:lineRule="auto"/>
            </w:pPr>
            <w:r>
              <w:rPr>
                <w:b w:val="0"/>
                <w:sz w:val="21"/>
              </w:rPr>
              <w:t xml:space="preserve">Lesota và cs.</w:t>
            </w:r>
          </w:p>
        </w:tc>
        <w:tc>
          <w:tcPr>
            <w:tcW w:type="dxa" w:w="1615"/>
            <w:vAlign w:val="center"/>
          </w:tcPr>
          <w:p>
            <w:pPr>
              <w:jc w:val="center"/>
              <w:spacing w:before="0" w:after="40" w:line="240" w:lineRule="auto"/>
            </w:pPr>
            <w:r>
              <w:rPr>
                <w:b w:val="0"/>
                <w:sz w:val="21"/>
              </w:rPr>
              <w:t xml:space="preserve">2021</w:t>
            </w:r>
          </w:p>
        </w:tc>
        <w:tc>
          <w:tcPr>
            <w:tcW w:type="dxa" w:w="1615"/>
            <w:vAlign w:val="center"/>
          </w:tcPr>
          <w:p>
            <w:pPr>
              <w:jc w:val="left"/>
              <w:spacing w:before="0" w:after="40" w:line="240" w:lineRule="auto"/>
            </w:pPr>
            <w:r>
              <w:rPr>
                <w:b w:val="0"/>
                <w:sz w:val="21"/>
              </w:rPr>
              <w:t xml:space="preserve">So sánh ItemKNN, SLIM, ALS, BPR, VAE và thiên lệch phổ biến</w:t>
            </w:r>
          </w:p>
        </w:tc>
        <w:tc>
          <w:tcPr>
            <w:tcW w:type="dxa" w:w="1615"/>
            <w:vAlign w:val="center"/>
          </w:tcPr>
          <w:p>
            <w:pPr>
              <w:jc w:val="left"/>
              <w:spacing w:before="0" w:after="40" w:line="240" w:lineRule="auto"/>
            </w:pPr>
            <w:r>
              <w:rPr>
                <w:b w:val="0"/>
                <w:sz w:val="21"/>
              </w:rPr>
              <w:t xml:space="preserve">LFM-2b-DemoBias; khuyến nghị bài hát</w:t>
            </w:r>
          </w:p>
        </w:tc>
        <w:tc>
          <w:tcPr>
            <w:tcW w:type="dxa" w:w="1615"/>
            <w:vAlign w:val="center"/>
          </w:tcPr>
          <w:p>
            <w:pPr>
              <w:jc w:val="left"/>
              <w:spacing w:before="0" w:after="40" w:line="240" w:lineRule="auto"/>
            </w:pPr>
            <w:r>
              <w:rPr>
                <w:b w:val="0"/>
                <w:sz w:val="21"/>
              </w:rPr>
              <w:t xml:space="preserve">SLIM: NDCG@10 = 0,365; ItemKNN = 0,301</w:t>
            </w:r>
          </w:p>
        </w:tc>
      </w:tr>
      <w:tr>
        <w:trPr>
          <w:cantSplit/>
        </w:trPr>
        <w:tc>
          <w:tcPr>
            <w:tcW w:type="dxa" w:w="1615"/>
            <w:vAlign w:val="center"/>
          </w:tcPr>
          <w:p>
            <w:pPr>
              <w:jc w:val="center"/>
              <w:spacing w:before="0" w:after="40" w:line="240" w:lineRule="auto"/>
            </w:pPr>
            <w:r>
              <w:rPr>
                <w:b w:val="0"/>
                <w:sz w:val="21"/>
              </w:rPr>
              <w:t xml:space="preserve">2</w:t>
            </w:r>
          </w:p>
        </w:tc>
        <w:tc>
          <w:tcPr>
            <w:tcW w:type="dxa" w:w="1615"/>
            <w:vAlign w:val="center"/>
          </w:tcPr>
          <w:p>
            <w:pPr>
              <w:jc w:val="left"/>
              <w:spacing w:before="0" w:after="40" w:line="240" w:lineRule="auto"/>
            </w:pPr>
            <w:r>
              <w:rPr>
                <w:b w:val="0"/>
                <w:sz w:val="21"/>
              </w:rPr>
              <w:t xml:space="preserve">Zhang và cs.</w:t>
            </w:r>
          </w:p>
        </w:tc>
        <w:tc>
          <w:tcPr>
            <w:tcW w:type="dxa" w:w="1615"/>
            <w:vAlign w:val="center"/>
          </w:tcPr>
          <w:p>
            <w:pPr>
              <w:jc w:val="center"/>
              <w:spacing w:before="0" w:after="40" w:line="240" w:lineRule="auto"/>
            </w:pPr>
            <w:r>
              <w:rPr>
                <w:b w:val="0"/>
                <w:sz w:val="21"/>
              </w:rPr>
              <w:t xml:space="preserve">2022</w:t>
            </w:r>
          </w:p>
        </w:tc>
        <w:tc>
          <w:tcPr>
            <w:tcW w:type="dxa" w:w="1615"/>
            <w:vAlign w:val="center"/>
          </w:tcPr>
          <w:p>
            <w:pPr>
              <w:jc w:val="left"/>
              <w:spacing w:before="0" w:after="40" w:line="240" w:lineRule="auto"/>
            </w:pPr>
            <w:r>
              <w:rPr>
                <w:b w:val="0"/>
                <w:sz w:val="21"/>
              </w:rPr>
              <w:t xml:space="preserve">LFGCF: đồ thị thẻ đơn giản và regularization TransRT</w:t>
            </w:r>
          </w:p>
        </w:tc>
        <w:tc>
          <w:tcPr>
            <w:tcW w:type="dxa" w:w="1615"/>
            <w:vAlign w:val="center"/>
          </w:tcPr>
          <w:p>
            <w:pPr>
              <w:jc w:val="left"/>
              <w:spacing w:before="0" w:after="40" w:line="240" w:lineRule="auto"/>
            </w:pPr>
            <w:r>
              <w:rPr>
                <w:b w:val="0"/>
                <w:sz w:val="21"/>
              </w:rPr>
              <w:t xml:space="preserve">HetRec Last.fm đã lọc; tương tác từ gán thẻ</w:t>
            </w:r>
          </w:p>
        </w:tc>
        <w:tc>
          <w:tcPr>
            <w:tcW w:type="dxa" w:w="1615"/>
            <w:vAlign w:val="center"/>
          </w:tcPr>
          <w:p>
            <w:pPr>
              <w:jc w:val="left"/>
              <w:spacing w:before="0" w:after="40" w:line="240" w:lineRule="auto"/>
            </w:pPr>
            <w:r>
              <w:rPr>
                <w:b w:val="0"/>
                <w:sz w:val="21"/>
              </w:rPr>
              <w:t xml:space="preserve">Recall@20 = 0,4980; NDCG@20 = 0,4442</w:t>
            </w:r>
          </w:p>
        </w:tc>
      </w:tr>
      <w:tr>
        <w:trPr>
          <w:cantSplit/>
        </w:trPr>
        <w:tc>
          <w:tcPr>
            <w:tcW w:type="dxa" w:w="1615"/>
            <w:vAlign w:val="center"/>
          </w:tcPr>
          <w:p>
            <w:pPr>
              <w:jc w:val="center"/>
              <w:spacing w:before="0" w:after="40" w:line="240" w:lineRule="auto"/>
            </w:pPr>
            <w:r>
              <w:rPr>
                <w:b w:val="0"/>
                <w:sz w:val="21"/>
              </w:rPr>
              <w:t xml:space="preserve">3</w:t>
            </w:r>
          </w:p>
        </w:tc>
        <w:tc>
          <w:tcPr>
            <w:tcW w:type="dxa" w:w="1615"/>
            <w:vAlign w:val="center"/>
          </w:tcPr>
          <w:p>
            <w:pPr>
              <w:jc w:val="left"/>
              <w:spacing w:before="0" w:after="40" w:line="240" w:lineRule="auto"/>
            </w:pPr>
            <w:r>
              <w:rPr>
                <w:b w:val="0"/>
                <w:sz w:val="21"/>
              </w:rPr>
              <w:t xml:space="preserve">Zuo và cs.</w:t>
            </w:r>
          </w:p>
        </w:tc>
        <w:tc>
          <w:tcPr>
            <w:tcW w:type="dxa" w:w="1615"/>
            <w:vAlign w:val="center"/>
          </w:tcPr>
          <w:p>
            <w:pPr>
              <w:jc w:val="center"/>
              <w:spacing w:before="0" w:after="40" w:line="240" w:lineRule="auto"/>
            </w:pPr>
            <w:r>
              <w:rPr>
                <w:b w:val="0"/>
                <w:sz w:val="21"/>
              </w:rPr>
              <w:t xml:space="preserve">2023</w:t>
            </w:r>
          </w:p>
        </w:tc>
        <w:tc>
          <w:tcPr>
            <w:tcW w:type="dxa" w:w="1615"/>
            <w:vAlign w:val="center"/>
          </w:tcPr>
          <w:p>
            <w:pPr>
              <w:jc w:val="left"/>
              <w:spacing w:before="0" w:after="40" w:line="240" w:lineRule="auto"/>
            </w:pPr>
            <w:r>
              <w:rPr>
                <w:b w:val="0"/>
                <w:sz w:val="21"/>
              </w:rPr>
              <w:t xml:space="preserve">Embedding thẻ, attention pooling và kết hợp wide với deep</w:t>
            </w:r>
          </w:p>
        </w:tc>
        <w:tc>
          <w:tcPr>
            <w:tcW w:type="dxa" w:w="1615"/>
            <w:vAlign w:val="center"/>
          </w:tcPr>
          <w:p>
            <w:pPr>
              <w:jc w:val="left"/>
              <w:spacing w:before="0" w:after="40" w:line="240" w:lineRule="auto"/>
            </w:pPr>
            <w:r>
              <w:rPr>
                <w:b w:val="0"/>
                <w:sz w:val="21"/>
              </w:rPr>
              <w:t xml:space="preserve">HetRec Last.fm đã lọc; Delicious</w:t>
            </w:r>
          </w:p>
        </w:tc>
        <w:tc>
          <w:tcPr>
            <w:tcW w:type="dxa" w:w="1615"/>
            <w:vAlign w:val="center"/>
          </w:tcPr>
          <w:p>
            <w:pPr>
              <w:jc w:val="left"/>
              <w:spacing w:before="0" w:after="40" w:line="240" w:lineRule="auto"/>
            </w:pPr>
            <w:r>
              <w:rPr>
                <w:b w:val="0"/>
                <w:sz w:val="21"/>
              </w:rPr>
              <w:t xml:space="preserve">HR@10 = 0,7336; NDCG@10 = 0,3621</w:t>
            </w:r>
          </w:p>
        </w:tc>
      </w:tr>
      <w:tr>
        <w:trPr>
          <w:cantSplit/>
        </w:trPr>
        <w:tc>
          <w:tcPr>
            <w:tcW w:type="dxa" w:w="1615"/>
            <w:vAlign w:val="center"/>
          </w:tcPr>
          <w:p>
            <w:pPr>
              <w:jc w:val="center"/>
              <w:spacing w:before="0" w:after="40" w:line="240" w:lineRule="auto"/>
            </w:pPr>
            <w:r>
              <w:rPr>
                <w:b w:val="0"/>
                <w:sz w:val="21"/>
              </w:rPr>
              <w:t xml:space="preserve">4</w:t>
            </w:r>
          </w:p>
        </w:tc>
        <w:tc>
          <w:tcPr>
            <w:tcW w:type="dxa" w:w="1615"/>
            <w:vAlign w:val="center"/>
          </w:tcPr>
          <w:p>
            <w:pPr>
              <w:jc w:val="left"/>
              <w:spacing w:before="0" w:after="40" w:line="240" w:lineRule="auto"/>
            </w:pPr>
            <w:r>
              <w:rPr>
                <w:b w:val="0"/>
                <w:sz w:val="21"/>
              </w:rPr>
              <w:t xml:space="preserve">Bertram và cs.</w:t>
            </w:r>
          </w:p>
        </w:tc>
        <w:tc>
          <w:tcPr>
            <w:tcW w:type="dxa" w:w="1615"/>
            <w:vAlign w:val="center"/>
          </w:tcPr>
          <w:p>
            <w:pPr>
              <w:jc w:val="center"/>
              <w:spacing w:before="0" w:after="40" w:line="240" w:lineRule="auto"/>
            </w:pPr>
            <w:r>
              <w:rPr>
                <w:b w:val="0"/>
                <w:sz w:val="21"/>
              </w:rPr>
              <w:t xml:space="preserve">2023</w:t>
            </w:r>
          </w:p>
        </w:tc>
        <w:tc>
          <w:tcPr>
            <w:tcW w:type="dxa" w:w="1615"/>
            <w:vAlign w:val="center"/>
          </w:tcPr>
          <w:p>
            <w:pPr>
              <w:jc w:val="left"/>
              <w:spacing w:before="0" w:after="40" w:line="240" w:lineRule="auto"/>
            </w:pPr>
            <w:r>
              <w:rPr>
                <w:b w:val="0"/>
                <w:sz w:val="21"/>
              </w:rPr>
              <w:t xml:space="preserve">Đồ thị tri thức, DeepWalk và chọn danh sách tăng đa dạng</w:t>
            </w:r>
          </w:p>
        </w:tc>
        <w:tc>
          <w:tcPr>
            <w:tcW w:type="dxa" w:w="1615"/>
            <w:vAlign w:val="center"/>
          </w:tcPr>
          <w:p>
            <w:pPr>
              <w:jc w:val="left"/>
              <w:spacing w:before="0" w:after="40" w:line="240" w:lineRule="auto"/>
            </w:pPr>
            <w:r>
              <w:rPr>
                <w:b w:val="0"/>
                <w:sz w:val="21"/>
              </w:rPr>
              <w:t xml:space="preserve">Last.fm Celma kết hợp MusicBrainz; nghệ sĩ</w:t>
            </w:r>
          </w:p>
        </w:tc>
        <w:tc>
          <w:tcPr>
            <w:tcW w:type="dxa" w:w="1615"/>
            <w:vAlign w:val="center"/>
          </w:tcPr>
          <w:p>
            <w:pPr>
              <w:jc w:val="left"/>
              <w:spacing w:before="0" w:after="40" w:line="240" w:lineRule="auto"/>
            </w:pPr>
            <w:r>
              <w:rPr>
                <w:b w:val="0"/>
                <w:sz w:val="21"/>
              </w:rPr>
              <w:t xml:space="preserve">Biến thể đa dạng: P@10 = 0,177; MAP = 0,085</w:t>
            </w:r>
          </w:p>
        </w:tc>
      </w:tr>
      <w:tr>
        <w:trPr>
          <w:cantSplit/>
        </w:trPr>
        <w:tc>
          <w:tcPr>
            <w:tcW w:type="dxa" w:w="1615"/>
            <w:vAlign w:val="center"/>
          </w:tcPr>
          <w:p>
            <w:pPr>
              <w:jc w:val="center"/>
              <w:spacing w:before="0" w:after="40" w:line="240" w:lineRule="auto"/>
            </w:pPr>
            <w:r>
              <w:rPr>
                <w:b w:val="0"/>
                <w:sz w:val="21"/>
              </w:rPr>
              <w:t xml:space="preserve">5</w:t>
            </w:r>
          </w:p>
        </w:tc>
        <w:tc>
          <w:tcPr>
            <w:tcW w:type="dxa" w:w="1615"/>
            <w:vAlign w:val="center"/>
          </w:tcPr>
          <w:p>
            <w:pPr>
              <w:jc w:val="left"/>
              <w:spacing w:before="0" w:after="40" w:line="240" w:lineRule="auto"/>
            </w:pPr>
            <w:r>
              <w:rPr>
                <w:b w:val="0"/>
                <w:sz w:val="21"/>
              </w:rPr>
              <w:t xml:space="preserve">Wang và cs.</w:t>
            </w:r>
          </w:p>
        </w:tc>
        <w:tc>
          <w:tcPr>
            <w:tcW w:type="dxa" w:w="1615"/>
            <w:vAlign w:val="center"/>
          </w:tcPr>
          <w:p>
            <w:pPr>
              <w:jc w:val="center"/>
              <w:spacing w:before="0" w:after="40" w:line="240" w:lineRule="auto"/>
            </w:pPr>
            <w:r>
              <w:rPr>
                <w:b w:val="0"/>
                <w:sz w:val="21"/>
              </w:rPr>
              <w:t xml:space="preserve">2023</w:t>
            </w:r>
          </w:p>
        </w:tc>
        <w:tc>
          <w:tcPr>
            <w:tcW w:type="dxa" w:w="1615"/>
            <w:vAlign w:val="center"/>
          </w:tcPr>
          <w:p>
            <w:pPr>
              <w:jc w:val="left"/>
              <w:spacing w:before="0" w:after="40" w:line="240" w:lineRule="auto"/>
            </w:pPr>
            <w:r>
              <w:rPr>
                <w:b w:val="0"/>
                <w:sz w:val="21"/>
              </w:rPr>
              <w:t xml:space="preserve">KCNR: tổng hợp láng giềng và trao đổi thông tin với KG</w:t>
            </w:r>
          </w:p>
        </w:tc>
        <w:tc>
          <w:tcPr>
            <w:tcW w:type="dxa" w:w="1615"/>
            <w:vAlign w:val="center"/>
          </w:tcPr>
          <w:p>
            <w:pPr>
              <w:jc w:val="left"/>
              <w:spacing w:before="0" w:after="40" w:line="240" w:lineRule="auto"/>
            </w:pPr>
            <w:r>
              <w:rPr>
                <w:b w:val="0"/>
                <w:sz w:val="21"/>
              </w:rPr>
              <w:t xml:space="preserve">Last.fm có KG; MovieLens-1M; Book-Crossing</w:t>
            </w:r>
          </w:p>
        </w:tc>
        <w:tc>
          <w:tcPr>
            <w:tcW w:type="dxa" w:w="1615"/>
            <w:vAlign w:val="center"/>
          </w:tcPr>
          <w:p>
            <w:pPr>
              <w:jc w:val="left"/>
              <w:spacing w:before="0" w:after="40" w:line="240" w:lineRule="auto"/>
            </w:pPr>
            <w:r>
              <w:rPr>
                <w:b w:val="0"/>
                <w:sz w:val="21"/>
              </w:rPr>
              <w:t xml:space="preserve">KCNRBi: AUC = 0,811; F1 = 0,732 trên Last.fm</w:t>
            </w:r>
          </w:p>
        </w:tc>
      </w:tr>
      <w:tr>
        <w:trPr>
          <w:cantSplit/>
        </w:trPr>
        <w:tc>
          <w:tcPr>
            <w:tcW w:type="dxa" w:w="1615"/>
            <w:vAlign w:val="center"/>
          </w:tcPr>
          <w:p>
            <w:pPr>
              <w:jc w:val="center"/>
              <w:spacing w:before="0" w:after="40" w:line="240" w:lineRule="auto"/>
            </w:pPr>
            <w:r>
              <w:rPr>
                <w:b w:val="0"/>
                <w:sz w:val="21"/>
              </w:rPr>
              <w:t xml:space="preserve">6</w:t>
            </w:r>
          </w:p>
        </w:tc>
        <w:tc>
          <w:tcPr>
            <w:tcW w:type="dxa" w:w="1615"/>
            <w:vAlign w:val="center"/>
          </w:tcPr>
          <w:p>
            <w:pPr>
              <w:jc w:val="left"/>
              <w:spacing w:before="0" w:after="40" w:line="240" w:lineRule="auto"/>
            </w:pPr>
            <w:r>
              <w:rPr>
                <w:b w:val="0"/>
                <w:sz w:val="21"/>
              </w:rPr>
              <w:t xml:space="preserve">Sánchez-Moreno và cs.</w:t>
            </w:r>
          </w:p>
        </w:tc>
        <w:tc>
          <w:tcPr>
            <w:tcW w:type="dxa" w:w="1615"/>
            <w:vAlign w:val="center"/>
          </w:tcPr>
          <w:p>
            <w:pPr>
              <w:jc w:val="center"/>
              <w:spacing w:before="0" w:after="40" w:line="240" w:lineRule="auto"/>
            </w:pPr>
            <w:r>
              <w:rPr>
                <w:b w:val="0"/>
                <w:sz w:val="21"/>
              </w:rPr>
              <w:t xml:space="preserve">2024</w:t>
            </w:r>
          </w:p>
        </w:tc>
        <w:tc>
          <w:tcPr>
            <w:tcW w:type="dxa" w:w="1615"/>
            <w:vAlign w:val="center"/>
          </w:tcPr>
          <w:p>
            <w:pPr>
              <w:jc w:val="left"/>
              <w:spacing w:before="0" w:after="40" w:line="240" w:lineRule="auto"/>
            </w:pPr>
            <w:r>
              <w:rPr>
                <w:b w:val="0"/>
                <w:sz w:val="21"/>
              </w:rPr>
              <w:t xml:space="preserve">User k-NN dùng độ tương tự lai lượt nghe và mạng bạn bè</w:t>
            </w:r>
          </w:p>
        </w:tc>
        <w:tc>
          <w:tcPr>
            <w:tcW w:type="dxa" w:w="1615"/>
            <w:vAlign w:val="center"/>
          </w:tcPr>
          <w:p>
            <w:pPr>
              <w:jc w:val="left"/>
              <w:spacing w:before="0" w:after="40" w:line="240" w:lineRule="auto"/>
            </w:pPr>
            <w:r>
              <w:rPr>
                <w:b w:val="0"/>
                <w:sz w:val="21"/>
              </w:rPr>
              <w:t xml:space="preserve">HetRec 2011 Last.fm; nghệ sĩ</w:t>
            </w:r>
          </w:p>
        </w:tc>
        <w:tc>
          <w:tcPr>
            <w:tcW w:type="dxa" w:w="1615"/>
            <w:vAlign w:val="center"/>
          </w:tcPr>
          <w:p>
            <w:pPr>
              <w:jc w:val="left"/>
              <w:spacing w:before="0" w:after="40" w:line="240" w:lineRule="auto"/>
            </w:pPr>
            <w:r>
              <w:rPr>
                <w:b w:val="0"/>
                <w:sz w:val="21"/>
              </w:rPr>
              <w:t xml:space="preserve">Cold-start: MAP@5 = 0,788; NDCG@5 = 0,830</w:t>
            </w:r>
          </w:p>
        </w:tc>
      </w:tr>
      <w:tr>
        <w:trPr>
          <w:cantSplit/>
        </w:trPr>
        <w:tc>
          <w:tcPr>
            <w:tcW w:type="dxa" w:w="1615"/>
            <w:vAlign w:val="center"/>
          </w:tcPr>
          <w:p>
            <w:pPr>
              <w:jc w:val="center"/>
              <w:spacing w:before="0" w:after="40" w:line="240" w:lineRule="auto"/>
            </w:pPr>
            <w:r>
              <w:rPr>
                <w:b w:val="0"/>
                <w:sz w:val="21"/>
              </w:rPr>
              <w:t xml:space="preserve">7</w:t>
            </w:r>
          </w:p>
        </w:tc>
        <w:tc>
          <w:tcPr>
            <w:tcW w:type="dxa" w:w="1615"/>
            <w:vAlign w:val="center"/>
          </w:tcPr>
          <w:p>
            <w:pPr>
              <w:jc w:val="left"/>
              <w:spacing w:before="0" w:after="40" w:line="240" w:lineRule="auto"/>
            </w:pPr>
            <w:r>
              <w:rPr>
                <w:b w:val="0"/>
                <w:sz w:val="21"/>
              </w:rPr>
              <w:t xml:space="preserve">Lin và cs.</w:t>
            </w:r>
          </w:p>
        </w:tc>
        <w:tc>
          <w:tcPr>
            <w:tcW w:type="dxa" w:w="1615"/>
            <w:vAlign w:val="center"/>
          </w:tcPr>
          <w:p>
            <w:pPr>
              <w:jc w:val="center"/>
              <w:spacing w:before="0" w:after="40" w:line="240" w:lineRule="auto"/>
            </w:pPr>
            <w:r>
              <w:rPr>
                <w:b w:val="0"/>
                <w:sz w:val="21"/>
              </w:rPr>
              <w:t xml:space="preserve">2024</w:t>
            </w:r>
          </w:p>
        </w:tc>
        <w:tc>
          <w:tcPr>
            <w:tcW w:type="dxa" w:w="1615"/>
            <w:vAlign w:val="center"/>
          </w:tcPr>
          <w:p>
            <w:pPr>
              <w:jc w:val="left"/>
              <w:spacing w:before="0" w:after="40" w:line="240" w:lineRule="auto"/>
            </w:pPr>
            <w:r>
              <w:rPr>
                <w:b w:val="0"/>
                <w:sz w:val="21"/>
              </w:rPr>
              <w:t xml:space="preserve">BoxGNN: biểu diễn hộp và lan truyền trên đồ thị thẻ</w:t>
            </w:r>
          </w:p>
        </w:tc>
        <w:tc>
          <w:tcPr>
            <w:tcW w:type="dxa" w:w="1615"/>
            <w:vAlign w:val="center"/>
          </w:tcPr>
          <w:p>
            <w:pPr>
              <w:jc w:val="left"/>
              <w:spacing w:before="0" w:after="40" w:line="240" w:lineRule="auto"/>
            </w:pPr>
            <w:r>
              <w:rPr>
                <w:b w:val="0"/>
                <w:sz w:val="21"/>
              </w:rPr>
              <w:t xml:space="preserve">HetRec Last.fm đã lọc; MovieLens; E-shop</w:t>
            </w:r>
          </w:p>
        </w:tc>
        <w:tc>
          <w:tcPr>
            <w:tcW w:type="dxa" w:w="1615"/>
            <w:vAlign w:val="center"/>
          </w:tcPr>
          <w:p>
            <w:pPr>
              <w:jc w:val="left"/>
              <w:spacing w:before="0" w:after="40" w:line="240" w:lineRule="auto"/>
            </w:pPr>
            <w:r>
              <w:rPr>
                <w:b w:val="0"/>
                <w:sz w:val="21"/>
              </w:rPr>
              <w:t xml:space="preserve">Recall@20 = 0,1934; NDCG@20 = 0,1264</w:t>
            </w:r>
          </w:p>
        </w:tc>
      </w:tr>
      <w:tr>
        <w:trPr>
          <w:cantSplit/>
        </w:trPr>
        <w:tc>
          <w:tcPr>
            <w:tcW w:type="dxa" w:w="1615"/>
            <w:vAlign w:val="center"/>
          </w:tcPr>
          <w:p>
            <w:pPr>
              <w:jc w:val="center"/>
              <w:spacing w:before="0" w:after="40" w:line="240" w:lineRule="auto"/>
            </w:pPr>
            <w:r>
              <w:rPr>
                <w:b w:val="0"/>
                <w:sz w:val="21"/>
              </w:rPr>
              <w:t xml:space="preserve">8</w:t>
            </w:r>
          </w:p>
        </w:tc>
        <w:tc>
          <w:tcPr>
            <w:tcW w:type="dxa" w:w="1615"/>
            <w:vAlign w:val="center"/>
          </w:tcPr>
          <w:p>
            <w:pPr>
              <w:jc w:val="left"/>
              <w:spacing w:before="0" w:after="40" w:line="240" w:lineRule="auto"/>
            </w:pPr>
            <w:r>
              <w:rPr>
                <w:b w:val="0"/>
                <w:sz w:val="21"/>
              </w:rPr>
              <w:t xml:space="preserve">Di Francesco và cs.</w:t>
            </w:r>
          </w:p>
        </w:tc>
        <w:tc>
          <w:tcPr>
            <w:tcW w:type="dxa" w:w="1615"/>
            <w:vAlign w:val="center"/>
          </w:tcPr>
          <w:p>
            <w:pPr>
              <w:jc w:val="center"/>
              <w:spacing w:before="0" w:after="40" w:line="240" w:lineRule="auto"/>
            </w:pPr>
            <w:r>
              <w:rPr>
                <w:b w:val="0"/>
                <w:sz w:val="21"/>
              </w:rPr>
              <w:t xml:space="preserve">2025</w:t>
            </w:r>
          </w:p>
        </w:tc>
        <w:tc>
          <w:tcPr>
            <w:tcW w:type="dxa" w:w="1615"/>
            <w:vAlign w:val="center"/>
          </w:tcPr>
          <w:p>
            <w:pPr>
              <w:jc w:val="left"/>
              <w:spacing w:before="0" w:after="40" w:line="240" w:lineRule="auto"/>
            </w:pPr>
            <w:r>
              <w:rPr>
                <w:b w:val="0"/>
                <w:sz w:val="21"/>
              </w:rPr>
              <w:t xml:space="preserve">GAT học embedding và xếp hạng nghệ sĩ tương tự</w:t>
            </w:r>
          </w:p>
        </w:tc>
        <w:tc>
          <w:tcPr>
            <w:tcW w:type="dxa" w:w="1615"/>
            <w:vAlign w:val="center"/>
          </w:tcPr>
          <w:p>
            <w:pPr>
              <w:jc w:val="left"/>
              <w:spacing w:before="0" w:after="40" w:line="240" w:lineRule="auto"/>
            </w:pPr>
            <w:r>
              <w:rPr>
                <w:b w:val="0"/>
                <w:sz w:val="21"/>
              </w:rPr>
              <w:t xml:space="preserve">Olga; đồ thị nghệ sĩ và đặc trưng âm thanh</w:t>
            </w:r>
          </w:p>
        </w:tc>
        <w:tc>
          <w:tcPr>
            <w:tcW w:type="dxa" w:w="1615"/>
            <w:vAlign w:val="center"/>
          </w:tcPr>
          <w:p>
            <w:pPr>
              <w:jc w:val="left"/>
              <w:spacing w:before="0" w:after="40" w:line="240" w:lineRule="auto"/>
            </w:pPr>
            <w:r>
              <w:rPr>
                <w:b w:val="0"/>
                <w:sz w:val="21"/>
              </w:rPr>
              <w:t xml:space="preserve">nDCG@200 = 0,5216 ± 0,0055 trên Olga đầy đủ</w:t>
            </w:r>
          </w:p>
        </w:tc>
      </w:tr>
      <w:tr>
        <w:trPr>
          <w:cantSplit/>
        </w:trPr>
        <w:tc>
          <w:tcPr>
            <w:tcW w:type="dxa" w:w="1615"/>
            <w:vAlign w:val="center"/>
          </w:tcPr>
          <w:p>
            <w:pPr>
              <w:jc w:val="center"/>
              <w:spacing w:before="0" w:after="40" w:line="240" w:lineRule="auto"/>
            </w:pPr>
            <w:r>
              <w:rPr>
                <w:b w:val="0"/>
                <w:sz w:val="21"/>
              </w:rPr>
              <w:t xml:space="preserve">9</w:t>
            </w:r>
          </w:p>
        </w:tc>
        <w:tc>
          <w:tcPr>
            <w:tcW w:type="dxa" w:w="1615"/>
            <w:vAlign w:val="center"/>
          </w:tcPr>
          <w:p>
            <w:pPr>
              <w:jc w:val="left"/>
              <w:spacing w:before="0" w:after="40" w:line="240" w:lineRule="auto"/>
            </w:pPr>
            <w:r>
              <w:rPr>
                <w:b w:val="0"/>
                <w:sz w:val="21"/>
              </w:rPr>
              <w:t xml:space="preserve">Martal và Najib</w:t>
            </w:r>
          </w:p>
        </w:tc>
        <w:tc>
          <w:tcPr>
            <w:tcW w:type="dxa" w:w="1615"/>
            <w:vAlign w:val="center"/>
          </w:tcPr>
          <w:p>
            <w:pPr>
              <w:jc w:val="center"/>
              <w:spacing w:before="0" w:after="40" w:line="240" w:lineRule="auto"/>
            </w:pPr>
            <w:r>
              <w:rPr>
                <w:b w:val="0"/>
                <w:sz w:val="21"/>
              </w:rPr>
              <w:t xml:space="preserve">2025</w:t>
            </w:r>
          </w:p>
        </w:tc>
        <w:tc>
          <w:tcPr>
            <w:tcW w:type="dxa" w:w="1615"/>
            <w:vAlign w:val="center"/>
          </w:tcPr>
          <w:p>
            <w:pPr>
              <w:jc w:val="left"/>
              <w:spacing w:before="0" w:after="40" w:line="240" w:lineRule="auto"/>
            </w:pPr>
            <w:r>
              <w:rPr>
                <w:b w:val="0"/>
                <w:sz w:val="21"/>
              </w:rPr>
              <w:t xml:space="preserve">SVD so với điền thiếu MICE dùng bộ dự đoán ALS</w:t>
            </w:r>
          </w:p>
        </w:tc>
        <w:tc>
          <w:tcPr>
            <w:tcW w:type="dxa" w:w="1615"/>
            <w:vAlign w:val="center"/>
          </w:tcPr>
          <w:p>
            <w:pPr>
              <w:jc w:val="left"/>
              <w:spacing w:before="0" w:after="40" w:line="240" w:lineRule="auto"/>
            </w:pPr>
            <w:r>
              <w:rPr>
                <w:b w:val="0"/>
                <w:sz w:val="21"/>
              </w:rPr>
              <w:t xml:space="preserve">Mẫu từ HetRec Last.fm; ma trận 500 × 1.496</w:t>
            </w:r>
          </w:p>
        </w:tc>
        <w:tc>
          <w:tcPr>
            <w:tcW w:type="dxa" w:w="1615"/>
            <w:vAlign w:val="center"/>
          </w:tcPr>
          <w:p>
            <w:pPr>
              <w:jc w:val="left"/>
              <w:spacing w:before="0" w:after="40" w:line="240" w:lineRule="auto"/>
            </w:pPr>
            <w:r>
              <w:rPr>
                <w:b w:val="0"/>
                <w:sz w:val="21"/>
              </w:rPr>
              <w:t xml:space="preserve">Độ nhất quán: SVD 90,22%; MICE 96%; không phải test accuracy</w:t>
            </w:r>
          </w:p>
        </w:tc>
      </w:tr>
      <w:tr>
        <w:trPr>
          <w:cantSplit/>
        </w:trPr>
        <w:tc>
          <w:tcPr>
            <w:tcW w:type="dxa" w:w="1615"/>
            <w:vAlign w:val="center"/>
          </w:tcPr>
          <w:p>
            <w:pPr>
              <w:jc w:val="center"/>
              <w:spacing w:before="0" w:after="40" w:line="240" w:lineRule="auto"/>
            </w:pPr>
            <w:r>
              <w:rPr>
                <w:b w:val="0"/>
                <w:sz w:val="21"/>
              </w:rPr>
              <w:t xml:space="preserve">10</w:t>
            </w:r>
          </w:p>
        </w:tc>
        <w:tc>
          <w:tcPr>
            <w:tcW w:type="dxa" w:w="1615"/>
            <w:vAlign w:val="center"/>
          </w:tcPr>
          <w:p>
            <w:pPr>
              <w:jc w:val="left"/>
              <w:spacing w:before="0" w:after="40" w:line="240" w:lineRule="auto"/>
            </w:pPr>
            <w:r>
              <w:rPr>
                <w:b w:val="0"/>
                <w:sz w:val="21"/>
              </w:rPr>
              <w:t xml:space="preserve">Du và cs.</w:t>
            </w:r>
          </w:p>
        </w:tc>
        <w:tc>
          <w:tcPr>
            <w:tcW w:type="dxa" w:w="1615"/>
            <w:vAlign w:val="center"/>
          </w:tcPr>
          <w:p>
            <w:pPr>
              <w:jc w:val="center"/>
              <w:spacing w:before="0" w:after="40" w:line="240" w:lineRule="auto"/>
            </w:pPr>
            <w:r>
              <w:rPr>
                <w:b w:val="0"/>
                <w:sz w:val="21"/>
              </w:rPr>
              <w:t xml:space="preserve">2025</w:t>
            </w:r>
          </w:p>
        </w:tc>
        <w:tc>
          <w:tcPr>
            <w:tcW w:type="dxa" w:w="1615"/>
            <w:vAlign w:val="center"/>
          </w:tcPr>
          <w:p>
            <w:pPr>
              <w:jc w:val="left"/>
              <w:spacing w:before="0" w:after="40" w:line="240" w:lineRule="auto"/>
            </w:pPr>
            <w:r>
              <w:rPr>
                <w:b w:val="0"/>
                <w:sz w:val="21"/>
              </w:rPr>
              <w:t xml:space="preserve">Học tăng cường kết hợp lập kế hoạch MCTS trong hội thoại</w:t>
            </w:r>
          </w:p>
        </w:tc>
        <w:tc>
          <w:tcPr>
            <w:tcW w:type="dxa" w:w="1615"/>
            <w:vAlign w:val="center"/>
          </w:tcPr>
          <w:p>
            <w:pPr>
              <w:jc w:val="left"/>
              <w:spacing w:before="0" w:after="40" w:line="240" w:lineRule="auto"/>
            </w:pPr>
            <w:r>
              <w:rPr>
                <w:b w:val="0"/>
                <w:sz w:val="21"/>
              </w:rPr>
              <w:t xml:space="preserve">Last.fm từ HetRec đã xử lý; 3 miền khác</w:t>
            </w:r>
          </w:p>
        </w:tc>
        <w:tc>
          <w:tcPr>
            <w:tcW w:type="dxa" w:w="1615"/>
            <w:vAlign w:val="center"/>
          </w:tcPr>
          <w:p>
            <w:pPr>
              <w:jc w:val="left"/>
              <w:spacing w:before="0" w:after="40" w:line="240" w:lineRule="auto"/>
            </w:pPr>
            <w:r>
              <w:rPr>
                <w:b w:val="0"/>
                <w:sz w:val="21"/>
              </w:rPr>
              <w:t xml:space="preserve">Last.fm: SR = 0,928; AT = 6,15; hDCG = 0,398</w:t>
            </w:r>
          </w:p>
        </w:tc>
      </w:tr>
    </w:tbl>
    <w:p>
      <w:r>
        <w:rPr>
          <w:b w:val="0"/>
          <w:sz w:val="22"/>
        </w:rPr>
        <w:t xml:space="preserve">Các giá trị HR, Recall, NDCG, MAP và SR là các tỷ lệ hoặc điểm trong giao thức riêng. Dấu ± được giữ theo bài gốc; không tự diễn giải là khoảng tin cậy. Nguồn, trang và bảng chứa kết quả được ghi ở cuối từng mục.</w:t>
      </w:r>
    </w:p>
    <w:p>
      <w:pPr>
        <w:pStyle w:val="Heading1"/>
        <w:keepNext/>
      </w:pPr>
      <w:r>
        <w:t xml:space="preserve">2. Phân tích chi tiết từng tài liệu</w:t>
      </w:r>
    </w:p>
    <w:p>
      <w:pPr>
        <w:pStyle w:val="Heading2"/>
        <w:keepNext/>
      </w:pPr>
      <w:r>
        <w:t xml:space="preserve">2.1. Lesota và cs. 2021 Analyzing Item Popularity Bias of Music Recommender Systems: Are Different Genders Equally Affected?</w:t>
      </w:r>
    </w:p>
    <w:p>
      <w:pPr>
        <w:keepNext/>
      </w:pPr>
      <w:r>
        <w:rPr>
          <w:b/>
          <w:sz w:val="22"/>
        </w:rPr>
        <w:t xml:space="preserve">Thông tin công bố: </w:t>
      </w:r>
      <w:r>
        <w:rPr>
          <w:b w:val="0"/>
          <w:sz w:val="22"/>
        </w:rPr>
        <w:t xml:space="preserve">O. Lesota, A. B. Melchiorre, N. Rekabsaz, S. Brandl, D. Kowald, E. Lex và M. Schedl. RecSys 2021, tr. 601–606; bản tác giả lưu kèm gồm 8 trang.</w:t>
      </w:r>
    </w:p>
    <w:p>
      <w:r>
        <w:rPr>
          <w:b/>
          <w:sz w:val="24"/>
        </w:rPr>
        <w:t xml:space="preserve">Phương pháp nghiên cứu: </w:t>
      </w:r>
      <w:r>
        <w:rPr>
          <w:b w:val="0"/>
          <w:sz w:val="24"/>
        </w:rPr>
        <w:t xml:space="preserve">Nhóm tác giả so sánh bảy thuật toán, gồm hai baseline và năm mô hình lọc cộng tác. Ngoài NDCG, bài báo đo chênh lệch phân bố độ phổ biến bằng KL và Kendall. Kết quả được phân tích theo giới tính để xem cùng một thuật toán có ảnh hưởng khác nhau giữa các nhóm người nghe hay không.</w:t>
      </w:r>
    </w:p>
    <w:p>
      <w:r>
        <w:rPr>
          <w:b/>
          <w:sz w:val="24"/>
        </w:rPr>
        <w:t xml:space="preserve">Bộ dữ liệu: </w:t>
      </w:r>
      <w:r>
        <w:rPr>
          <w:b w:val="0"/>
          <w:sz w:val="24"/>
        </w:rPr>
        <w:t xml:space="preserve">LFM-2b-DemoBias sau xử lý có 19.972 người dùng, 99.831 bài hát và 19.906.272 lượt nghe. Bài dùng chia nhóm người dùng 60/20/20 và kiểm định chéo 5 vòng. Đây không phải HetRec Last.fm 2K.</w:t>
      </w:r>
    </w:p>
    <w:p>
      <w:r>
        <w:rPr>
          <w:b/>
          <w:sz w:val="24"/>
        </w:rPr>
        <w:t xml:space="preserve">Kết quả đạt được: </w:t>
      </w:r>
      <w:r>
        <w:rPr>
          <w:b w:val="0"/>
          <w:sz w:val="24"/>
        </w:rPr>
        <w:t xml:space="preserve">Bảng 2 ghi NDCG@10 của SLIM là 0,365; ItemKNN 0,301; VAE 0,191; ALS 0,184; BPR 0,129. ItemKNN có KL = 0,175, thấp hơn SLIM là 0,424. Như vậy, mô hình có NDCG cao nhất chưa chắc giữ phân bố phổ biến gần lịch sử người dùng nhất.</w:t>
      </w:r>
    </w:p>
    <w:p>
      <w:r>
        <w:rPr>
          <w:b/>
          <w:sz w:val="24"/>
        </w:rPr>
        <w:t xml:space="preserve">Ưu điểm: </w:t>
      </w:r>
      <w:r>
        <w:rPr>
          <w:b w:val="0"/>
          <w:sz w:val="24"/>
        </w:rPr>
        <w:t xml:space="preserve">Theo nhóm, điểm hữu ích nhất là cách đánh giá nhiều mặt. Bài này giúp giải thích vì sao một hệ khuyến nghị cần quan tâm cả độ đúng lẫn việc có liên tục đưa ra các nghệ sĩ quá nổi tiếng hay không. Nhóm baseline cũng khá gần với hướng lọc cộng tác của đề tài.</w:t>
      </w:r>
    </w:p>
    <w:p>
      <w:r>
        <w:rPr>
          <w:b/>
          <w:sz w:val="24"/>
        </w:rPr>
        <w:t xml:space="preserve">Hạn chế: </w:t>
      </w:r>
      <w:r>
        <w:rPr>
          <w:b w:val="0"/>
          <w:sz w:val="24"/>
        </w:rPr>
        <w:t xml:space="preserve">Đơn vị được gợi ý là bài hát nên không thể lấy các số trên làm chuẩn cho nghệ sĩ. Dữ liệu hiện tại cũng không có hồ sơ giới tính để lặp lại toàn bộ phân tích. Trong đề tài, nhóm chỉ nên kế thừa phần kiểm tra thiên lệch phổ biến và ghi rõ đây là một sự điều chỉnh bài toán.</w:t>
      </w:r>
    </w:p>
    <w:p>
      <w:r>
        <w:rPr>
          <w:b/>
          <w:sz w:val="24"/>
        </w:rPr>
        <w:t xml:space="preserve">Mức độ liên quan và hướng áp dụng: </w:t>
      </w:r>
      <w:r>
        <w:rPr>
          <w:b w:val="0"/>
          <w:sz w:val="24"/>
        </w:rPr>
        <w:t xml:space="preserve">Có thể thêm implicit ALS, BPR-MF hoặc SLIM vào so sánh với Popularity, User-CF, Item-CF và SVD. Nhóm ưu tiên thử ALS và BPR trước, sau đó đo thêm Coverage@K và độ phổ biến trung bình của nghệ sĩ được gợi ý. Tất cả cần chạy lại trên cùng tập chia của đề tài.</w:t>
      </w:r>
    </w:p>
    <w:p>
      <w:pPr>
        <w:keepNext/>
      </w:pPr>
      <w:r>
        <w:rPr>
          <w:b w:val="0"/>
          <w:sz w:val="22"/>
        </w:rPr>
        <w:t xml:space="preserve"/>
      </w:r>
      <w:r>
        <w:rPr>
          <w:b/>
          <w:sz w:val="22"/>
        </w:rPr>
        <w:t xml:space="preserve">Nguồn tham khảo: </w:t>
      </w:r>
      <w:hyperlink r:id="rIdLit21">
        <w:r>
          <w:rPr>
            <w:b w:val="0"/>
            <w:sz w:val="22"/>
            <w:color w:val="0563C1"/>
            <w:u w:val="single"/>
          </w:rPr>
          <w:t xml:space="preserve">10.1145/3460231.3478843</w:t>
        </w:r>
      </w:hyperlink>
    </w:p>
    <w:p>
      <w:pPr>
        <w:keepNext/>
      </w:pPr>
      <w:r>
        <w:rPr>
          <w:b w:val="0"/>
          <w:sz w:val="22"/>
        </w:rPr>
        <w:t xml:space="preserve"/>
      </w:r>
      <w:r>
        <w:rPr>
          <w:b/>
          <w:sz w:val="22"/>
        </w:rPr>
        <w:t xml:space="preserve">Bản PDF lưu kèm: </w:t>
      </w:r>
      <w:hyperlink r:id="rIdLit22">
        <w:r>
          <w:rPr>
            <w:b w:val="0"/>
            <w:sz w:val="22"/>
            <w:color w:val="0563C1"/>
            <w:u w:val="single"/>
          </w:rPr>
          <w:t xml:space="preserve">01_2021_Lesota_Popularity_Bias.pdf</w:t>
        </w:r>
      </w:hyperlink>
    </w:p>
    <w:p>
      <w:r>
        <w:rPr>
          <w:b/>
          <w:sz w:val="22"/>
        </w:rPr>
        <w:t xml:space="preserve">Vị trí đối chiếu: </w:t>
      </w:r>
      <w:r>
        <w:rPr>
          <w:b w:val="0"/>
          <w:sz w:val="22"/>
        </w:rPr>
        <w:t xml:space="preserve">PDF tr. 5, Bảng 1 và mục 4.2; tr. 6, Bảng 2.</w:t>
      </w:r>
    </w:p>
    <w:p>
      <w:pPr>
        <w:pStyle w:val="Heading2"/>
        <w:keepNext/>
      </w:pPr>
      <w:r>
        <w:t xml:space="preserve">2.2. Zhang và cs. 2022 LFGCF: Light Folksonomy Graph Collaborative Filtering for Tag-Aware Recommendation</w:t>
      </w:r>
    </w:p>
    <w:p>
      <w:pPr>
        <w:keepNext/>
      </w:pPr>
      <w:r>
        <w:rPr>
          <w:b/>
          <w:sz w:val="22"/>
        </w:rPr>
        <w:t xml:space="preserve">Thông tin công bố: </w:t>
      </w:r>
      <w:r>
        <w:rPr>
          <w:b w:val="0"/>
          <w:sz w:val="22"/>
        </w:rPr>
        <w:t xml:space="preserve">Y. Zhang, C. Xu, X. Wu, Y. Zhang, L. Dong và W. Wang. Bản thảo arXiv 2208.03454, phiên bản v1 năm 2022; không đồng nhất với một bài đã được phản biện.</w:t>
      </w:r>
    </w:p>
    <w:p>
      <w:r>
        <w:rPr>
          <w:b/>
          <w:sz w:val="24"/>
        </w:rPr>
        <w:t xml:space="preserve">Phương pháp nghiên cứu: </w:t>
      </w:r>
      <w:r>
        <w:rPr>
          <w:b w:val="0"/>
          <w:sz w:val="24"/>
        </w:rPr>
        <w:t xml:space="preserve">LFGCF xây dựng đồ thị người dùng–thẻ và nghệ sĩ–thẻ, dùng chung embedding của thẻ để nối hai phía. Mô hình truyền và tổng hợp thông tin qua nhiều lớp, đồng thời dùng ràng buộc TransRT để biểu diễn quan hệ gán thẻ. Thiết kế bỏ bớt các thành phần GCN không cần thiết.</w:t>
      </w:r>
    </w:p>
    <w:p>
      <w:r>
        <w:rPr>
          <w:b/>
          <w:sz w:val="24"/>
        </w:rPr>
        <w:t xml:space="preserve">Bộ dữ liệu: </w:t>
      </w:r>
      <w:r>
        <w:rPr>
          <w:b w:val="0"/>
          <w:sz w:val="24"/>
        </w:rPr>
        <w:t xml:space="preserve">Thử nghiệm trên MovieLens, Last.fm và Delicious thuộc HetRec. Last.fm sau lọc còn 1.808 người dùng, 12.212 nghệ sĩ, 2.305 thẻ và 175.641 lượt gán thẻ. Tỷ lệ train/validation/test là 60/20/20 ngẫu nhiên.</w:t>
      </w:r>
    </w:p>
    <w:p>
      <w:r>
        <w:rPr>
          <w:b/>
          <w:sz w:val="24"/>
        </w:rPr>
        <w:t xml:space="preserve">Kết quả đạt được: </w:t>
      </w:r>
      <w:r>
        <w:rPr>
          <w:b w:val="0"/>
          <w:sz w:val="24"/>
        </w:rPr>
        <w:t xml:space="preserve">Trên Last.fm, Bảng 2 ghi Recall@20 = 0,4980 và NDCG@20 = 0,4442; TGCN tương ứng đạt 0,4444 và 0,4044. Mức tăng tương đối được bài báo ghi là 12,06% và 9,84%.</w:t>
      </w:r>
    </w:p>
    <w:p>
      <w:r>
        <w:rPr>
          <w:b/>
          <w:sz w:val="24"/>
        </w:rPr>
        <w:t xml:space="preserve">Ưu điểm: </w:t>
      </w:r>
      <w:r>
        <w:rPr>
          <w:b w:val="0"/>
          <w:sz w:val="24"/>
        </w:rPr>
        <w:t xml:space="preserve">Theo nhóm, đây là tài liệu đáng ưu tiên vì vừa đúng nguồn dữ liệu vừa bổ sung được thông tin thẻ mà baseline hiện tại chưa dùng. So với các mô hình kết hợp nhiều loại tri thức ngoài, hướng này có khả năng tái lập thuận lợi hơn trên bộ dữ liệu sẵn có.</w:t>
      </w:r>
    </w:p>
    <w:p>
      <w:r>
        <w:rPr>
          <w:b/>
          <w:sz w:val="24"/>
        </w:rPr>
        <w:t xml:space="preserve">Hạn chế: </w:t>
      </w:r>
      <w:r>
        <w:rPr>
          <w:b w:val="0"/>
          <w:sz w:val="24"/>
        </w:rPr>
        <w:t xml:space="preserve">Các con số thống kê là lượt gán thẻ, không phải số cặp người dùng–nghệ sĩ trong bảng lượt nghe. Nếu dùng các hàng gán thẻ để chia tập, một cặp có nhiều thẻ có thể xuất hiện ở nhiều phần; khi tái lập nhóm cần kiểm tra rò rỉ theo cặp. Bản lưu là preprint nên cần ghi đúng tình trạng công bố.</w:t>
      </w:r>
    </w:p>
    <w:p>
      <w:r>
        <w:rPr>
          <w:b/>
          <w:sz w:val="24"/>
        </w:rPr>
        <w:t xml:space="preserve">Mức độ liên quan và hướng áp dụng: </w:t>
      </w:r>
      <w:r>
        <w:rPr>
          <w:b w:val="0"/>
          <w:sz w:val="24"/>
        </w:rPr>
        <w:t xml:space="preserve">Nên thử sau BPR-MF và một baseline đồ thị đơn giản như LightGCN. Nếu giữ nhiệm vụ dự đoán lượt nghe của đề tài, nhóm dùng user_artists làm tương tác chính và chỉ xây đồ thị thẻ từ dữ liệu được phép trong tập huấn luyện. Kết quả khi đó là biến thể triển khai cho đề tài, không nên gọi là tái lập nguyên bản.</w:t>
      </w:r>
    </w:p>
    <w:p>
      <w:pPr>
        <w:keepNext/>
      </w:pPr>
      <w:r>
        <w:rPr>
          <w:b w:val="0"/>
          <w:sz w:val="22"/>
        </w:rPr>
        <w:t xml:space="preserve"/>
      </w:r>
      <w:r>
        <w:rPr>
          <w:b/>
          <w:sz w:val="22"/>
        </w:rPr>
        <w:t xml:space="preserve">Nguồn tham khảo: </w:t>
      </w:r>
      <w:hyperlink r:id="rIdLit23">
        <w:r>
          <w:rPr>
            <w:b w:val="0"/>
            <w:sz w:val="22"/>
            <w:color w:val="0563C1"/>
            <w:u w:val="single"/>
          </w:rPr>
          <w:t xml:space="preserve">10.48550/arXiv.2208.03454</w:t>
        </w:r>
      </w:hyperlink>
    </w:p>
    <w:p>
      <w:pPr>
        <w:keepNext/>
      </w:pPr>
      <w:r>
        <w:rPr>
          <w:b w:val="0"/>
          <w:sz w:val="22"/>
        </w:rPr>
        <w:t xml:space="preserve"/>
      </w:r>
      <w:r>
        <w:rPr>
          <w:b/>
          <w:sz w:val="22"/>
        </w:rPr>
        <w:t xml:space="preserve">Bản PDF lưu kèm: </w:t>
      </w:r>
      <w:hyperlink r:id="rIdLit24">
        <w:r>
          <w:rPr>
            <w:b w:val="0"/>
            <w:sz w:val="22"/>
            <w:color w:val="0563C1"/>
            <w:u w:val="single"/>
          </w:rPr>
          <w:t xml:space="preserve">02_2022_Zhang_LFGCF.pdf</w:t>
        </w:r>
      </w:hyperlink>
    </w:p>
    <w:p>
      <w:r>
        <w:rPr>
          <w:b/>
          <w:sz w:val="22"/>
        </w:rPr>
        <w:t xml:space="preserve">Vị trí đối chiếu: </w:t>
      </w:r>
      <w:r>
        <w:rPr>
          <w:b w:val="0"/>
          <w:sz w:val="22"/>
        </w:rPr>
        <w:t xml:space="preserve">PDF tr. 11, Bảng 1 và mục 5.1; tr. 14, Bảng 2.</w:t>
      </w:r>
    </w:p>
    <w:p>
      <w:pPr>
        <w:pStyle w:val="Heading2"/>
        <w:keepNext/>
      </w:pPr>
      <w:r>
        <w:t xml:space="preserve">2.3. Zuo và cs. 2023 TRAL: A Tag-Aware Recommendation Algorithm Based on Attention Learning</w:t>
      </w:r>
    </w:p>
    <w:p>
      <w:pPr>
        <w:keepNext/>
      </w:pPr>
      <w:r>
        <w:rPr>
          <w:b/>
          <w:sz w:val="22"/>
        </w:rPr>
        <w:t xml:space="preserve">Thông tin công bố: </w:t>
      </w:r>
      <w:r>
        <w:rPr>
          <w:b w:val="0"/>
          <w:sz w:val="22"/>
        </w:rPr>
        <w:t xml:space="preserve">Y. Zuo, S. Liu, Y. Zhou và H. Liu. Applied Sciences, tập 13, số 2, bài 814.</w:t>
      </w:r>
    </w:p>
    <w:p>
      <w:r>
        <w:rPr>
          <w:b/>
          <w:sz w:val="24"/>
        </w:rPr>
        <w:t xml:space="preserve">Phương pháp nghiên cứu: </w:t>
      </w:r>
      <w:r>
        <w:rPr>
          <w:b w:val="0"/>
          <w:sz w:val="24"/>
        </w:rPr>
        <w:t xml:space="preserve">TRAL biến các thẻ của người dùng và nghệ sĩ thành embedding, rồi dùng attention pooling để học mức quan trọng của từng thẻ. Biểu diễn hai phía được đưa vào mạng nhiều lớp và một nhánh tuyến tính. Hai nhánh cùng tạo điểm khuyến nghị, nhằm học cả tương tác bậc thấp lẫn phi tuyến.</w:t>
      </w:r>
    </w:p>
    <w:p>
      <w:r>
        <w:rPr>
          <w:b/>
          <w:sz w:val="24"/>
        </w:rPr>
        <w:t xml:space="preserve">Bộ dữ liệu: </w:t>
      </w:r>
      <w:r>
        <w:rPr>
          <w:b w:val="0"/>
          <w:sz w:val="24"/>
        </w:rPr>
        <w:t xml:space="preserve">Last.fm thuộc HetRec sau xử lý có 1.808 người dùng, 12.212 nghệ sĩ, 2.305 thẻ và 175.641 lượt gán thẻ; bài còn dùng Delicious. Đánh giá leave-one-out với 1 mẫu dương và 99 mẫu âm cho mỗi người dùng.</w:t>
      </w:r>
    </w:p>
    <w:p>
      <w:r>
        <w:rPr>
          <w:b/>
          <w:sz w:val="24"/>
        </w:rPr>
        <w:t xml:space="preserve">Kết quả đạt được: </w:t>
      </w:r>
      <w:r>
        <w:rPr>
          <w:b w:val="0"/>
          <w:sz w:val="24"/>
        </w:rPr>
        <w:t xml:space="preserve">Trên Last.fm, TRAL đạt HR@10 = 0,7336 và NDCG@10 = 0,3621. Baseline TRSDL đạt 0,7052 và 0,3356. Bảng 3 báo mức cải thiện tương đối là 4,0% và 7,9%.</w:t>
      </w:r>
    </w:p>
    <w:p>
      <w:r>
        <w:rPr>
          <w:b/>
          <w:sz w:val="24"/>
        </w:rPr>
        <w:t xml:space="preserve">Ưu điểm: </w:t>
      </w:r>
      <w:r>
        <w:rPr>
          <w:b w:val="0"/>
          <w:sz w:val="24"/>
        </w:rPr>
        <w:t xml:space="preserve">Theo nhóm, mô hình giúp khảo sát một câu hỏi khá rõ: thẻ nào thực sự hữu ích khi biểu diễn sở thích âm nhạc. Không cần thu thập âm thanh hay lời bài hát nên hướng này phù hợp hơn với khả năng mở rộng dữ liệu hiện có.</w:t>
      </w:r>
    </w:p>
    <w:p>
      <w:r>
        <w:rPr>
          <w:b/>
          <w:sz w:val="24"/>
        </w:rPr>
        <w:t xml:space="preserve">Hạn chế: </w:t>
      </w:r>
      <w:r>
        <w:rPr>
          <w:b w:val="0"/>
          <w:sz w:val="24"/>
        </w:rPr>
        <w:t xml:space="preserve">Bài tạo tương tác từ việc gán thẻ, nên chưa trùng hoàn toàn với nhiệm vụ dùng lượt nghe của đề tài. Kết quả trên 100 ứng viên cũng không tương đương xếp hạng toàn bộ nghệ sĩ. Nếu áp dụng attention, nhóm cần thử nghiệm loại bỏ thành phần này để xác định nó có cải thiện thật hay chỉ làm mô hình phức tạp hơn.</w:t>
      </w:r>
    </w:p>
    <w:p>
      <w:r>
        <w:rPr>
          <w:b/>
          <w:sz w:val="24"/>
        </w:rPr>
        <w:t xml:space="preserve">Mức độ liên quan và hướng áp dụng: </w:t>
      </w:r>
      <w:r>
        <w:rPr>
          <w:b w:val="0"/>
          <w:sz w:val="24"/>
        </w:rPr>
        <w:t xml:space="preserve">Có thể thử một mô hình lai kết hợp embedding người dùng–nghệ sĩ với biểu diễn thẻ, rồi so sánh có và không có attention. Nhóm sẽ giữ cùng danh sách ứng viên và cùng cách chia tập cho hai cấu hình. Cách làm này giúp đo phần đóng góp của thẻ và attention riêng rẽ.</w:t>
      </w:r>
    </w:p>
    <w:p>
      <w:pPr>
        <w:keepNext/>
      </w:pPr>
      <w:r>
        <w:rPr>
          <w:b w:val="0"/>
          <w:sz w:val="22"/>
        </w:rPr>
        <w:t xml:space="preserve"/>
      </w:r>
      <w:r>
        <w:rPr>
          <w:b/>
          <w:sz w:val="22"/>
        </w:rPr>
        <w:t xml:space="preserve">Nguồn tham khảo: </w:t>
      </w:r>
      <w:hyperlink r:id="rIdLit25">
        <w:r>
          <w:rPr>
            <w:b w:val="0"/>
            <w:sz w:val="22"/>
            <w:color w:val="0563C1"/>
            <w:u w:val="single"/>
          </w:rPr>
          <w:t xml:space="preserve">10.3390/app13020814</w:t>
        </w:r>
      </w:hyperlink>
    </w:p>
    <w:p>
      <w:pPr>
        <w:keepNext/>
      </w:pPr>
      <w:r>
        <w:rPr>
          <w:b w:val="0"/>
          <w:sz w:val="22"/>
        </w:rPr>
        <w:t xml:space="preserve"/>
      </w:r>
      <w:r>
        <w:rPr>
          <w:b/>
          <w:sz w:val="22"/>
        </w:rPr>
        <w:t xml:space="preserve">Bản PDF lưu kèm: </w:t>
      </w:r>
      <w:hyperlink r:id="rIdLit26">
        <w:r>
          <w:rPr>
            <w:b w:val="0"/>
            <w:sz w:val="22"/>
            <w:color w:val="0563C1"/>
            <w:u w:val="single"/>
          </w:rPr>
          <w:t xml:space="preserve">03_2023_TRAL.pdf</w:t>
        </w:r>
      </w:hyperlink>
    </w:p>
    <w:p>
      <w:r>
        <w:rPr>
          <w:b/>
          <w:sz w:val="22"/>
        </w:rPr>
        <w:t xml:space="preserve">Vị trí đối chiếu: </w:t>
      </w:r>
      <w:r>
        <w:rPr>
          <w:b w:val="0"/>
          <w:sz w:val="22"/>
        </w:rPr>
        <w:t xml:space="preserve">PDF tr. 9, Bảng 1 và cách đánh giá; tr. 11, Bảng 3.</w:t>
      </w:r>
    </w:p>
    <w:p>
      <w:pPr>
        <w:pStyle w:val="Heading2"/>
        <w:keepNext/>
      </w:pPr>
      <w:r>
        <w:t xml:space="preserve">2.4. Bertram và cs. 2023 I am all EARS: Using open data and knowledge graph embeddings for music recommendations</w:t>
      </w:r>
    </w:p>
    <w:p>
      <w:pPr>
        <w:keepNext/>
      </w:pPr>
      <w:r>
        <w:rPr>
          <w:b/>
          <w:sz w:val="22"/>
        </w:rPr>
        <w:t xml:space="preserve">Thông tin công bố: </w:t>
      </w:r>
      <w:r>
        <w:rPr>
          <w:b w:val="0"/>
          <w:sz w:val="22"/>
        </w:rPr>
        <w:t xml:space="preserve">N. Bertram, J. Dunkel và R. Hermoso. Expert Systems with Applications, tập 229, bài 120347.</w:t>
      </w:r>
    </w:p>
    <w:p>
      <w:r>
        <w:rPr>
          <w:b/>
          <w:sz w:val="24"/>
        </w:rPr>
        <w:t xml:space="preserve">Phương pháp nghiên cứu: </w:t>
      </w:r>
      <w:r>
        <w:rPr>
          <w:b w:val="0"/>
          <w:sz w:val="24"/>
        </w:rPr>
        <w:t xml:space="preserve">EARS kết hợp lịch sử nghe Last.fm với tri thức MusicBrainz thành đồ thị. Hệ thống học embedding, tính độ tương tự giữa nghệ sĩ ứng viên và lịch sử nghe, rồi chọn danh sách bằng cơ chế bounded-greedy để tăng đa dạng. DeepWalk được lựa chọn sau bước so sánh các phương pháp embedding.</w:t>
      </w:r>
    </w:p>
    <w:p>
      <w:r>
        <w:rPr>
          <w:b/>
          <w:sz w:val="24"/>
        </w:rPr>
        <w:t xml:space="preserve">Bộ dữ liệu: </w:t>
      </w:r>
      <w:r>
        <w:rPr>
          <w:b w:val="0"/>
          <w:sz w:val="24"/>
        </w:rPr>
        <w:t xml:space="preserve">Nguồn nghe là bộ Last.fm Celma, không phải HetRec 2K. Đồ thị sau lấy mẫu có 2.351 người dùng và 19.953 nghệ sĩ cùng các nút hãng đĩa, khu vực, thể loại. Lịch sử mỗi người được chia đôi để đánh giá.</w:t>
      </w:r>
    </w:p>
    <w:p>
      <w:r>
        <w:rPr>
          <w:b/>
          <w:sz w:val="24"/>
        </w:rPr>
        <w:t xml:space="preserve">Kết quả đạt được: </w:t>
      </w:r>
      <w:r>
        <w:rPr>
          <w:b w:val="0"/>
          <w:sz w:val="24"/>
        </w:rPr>
        <w:t xml:space="preserve">Bảng 7: mg-dwe-diverse đạt P@10 = 0,177, MAP = 0,085 và diversity@10 = 0,289. mg-dwe tương ứng đạt 0,176, 0,083 và 0,253. Việc tăng đa dạng trong thiết lập này không làm giảm P@10.</w:t>
      </w:r>
    </w:p>
    <w:p>
      <w:r>
        <w:rPr>
          <w:b/>
          <w:sz w:val="24"/>
        </w:rPr>
        <w:t xml:space="preserve">Ưu điểm: </w:t>
      </w:r>
      <w:r>
        <w:rPr>
          <w:b w:val="0"/>
          <w:sz w:val="24"/>
        </w:rPr>
        <w:t xml:space="preserve">Theo nhóm, ưu điểm là xem chất lượng danh sách ở cả góc độ liên quan và khám phá nghệ sĩ. Đây là góc nhìn có thể đưa vào phần thảo luận khi nhiều mô hình đạt điểm xếp hạng gần nhau nhưng mức lặp lại nghệ sĩ nổi tiếng lại khác nhau.</w:t>
      </w:r>
    </w:p>
    <w:p>
      <w:r>
        <w:rPr>
          <w:b/>
          <w:sz w:val="24"/>
        </w:rPr>
        <w:t xml:space="preserve">Hạn chế: </w:t>
      </w:r>
      <w:r>
        <w:rPr>
          <w:b w:val="0"/>
          <w:sz w:val="24"/>
        </w:rPr>
        <w:t xml:space="preserve">Muốn làm đầy đủ cần nối mã nghệ sĩ với MusicBrainz và xây thêm đồ thị, vì vậy chi phí chuẩn bị cao hơn dùng riêng HetRec. Kết quả cũng phụ thuộc chất lượng nối dữ liệu. Không thể xem các điểm số trên là bằng chứng rằng tri thức ngoài luôn tốt hơn mọi mô hình lọc cộng tác.</w:t>
      </w:r>
    </w:p>
    <w:p>
      <w:r>
        <w:rPr>
          <w:b/>
          <w:sz w:val="24"/>
        </w:rPr>
        <w:t xml:space="preserve">Mức độ liên quan và hướng áp dụng: </w:t>
      </w:r>
      <w:r>
        <w:rPr>
          <w:b w:val="0"/>
          <w:sz w:val="24"/>
        </w:rPr>
        <w:t xml:space="preserve">Trong phạm vi đề tài, nhóm có thể kế thừa ý tưởng tái xếp hạng để cân bằng điểm liên quan và độ đa dạng. Trước mắt nên dùng thẻ nghệ sĩ sẵn có để đo tương tự, sau đó so sánh danh sách trước và sau tái xếp hạng. Đây là hướng bổ sung cho SVD hoặc Item-CF mà chưa cần triển khai toàn bộ EARS.</w:t>
      </w:r>
    </w:p>
    <w:p>
      <w:pPr>
        <w:keepNext/>
      </w:pPr>
      <w:r>
        <w:rPr>
          <w:b w:val="0"/>
          <w:sz w:val="22"/>
        </w:rPr>
        <w:t xml:space="preserve"/>
      </w:r>
      <w:r>
        <w:rPr>
          <w:b/>
          <w:sz w:val="22"/>
        </w:rPr>
        <w:t xml:space="preserve">Nguồn tham khảo: </w:t>
      </w:r>
      <w:hyperlink r:id="rIdLit27">
        <w:r>
          <w:rPr>
            <w:b w:val="0"/>
            <w:sz w:val="22"/>
            <w:color w:val="0563C1"/>
            <w:u w:val="single"/>
          </w:rPr>
          <w:t xml:space="preserve">10.1016/j.eswa.2023.120347</w:t>
        </w:r>
      </w:hyperlink>
    </w:p>
    <w:p>
      <w:pPr>
        <w:keepNext/>
      </w:pPr>
      <w:r>
        <w:rPr>
          <w:b w:val="0"/>
          <w:sz w:val="22"/>
        </w:rPr>
        <w:t xml:space="preserve"/>
      </w:r>
      <w:r>
        <w:rPr>
          <w:b/>
          <w:sz w:val="22"/>
        </w:rPr>
        <w:t xml:space="preserve">Bản PDF lưu kèm: </w:t>
      </w:r>
      <w:hyperlink r:id="rIdLit28">
        <w:r>
          <w:rPr>
            <w:b w:val="0"/>
            <w:sz w:val="22"/>
            <w:color w:val="0563C1"/>
            <w:u w:val="single"/>
          </w:rPr>
          <w:t xml:space="preserve">04_2023_Bertram_EARS.pdf</w:t>
        </w:r>
      </w:hyperlink>
    </w:p>
    <w:p>
      <w:r>
        <w:rPr>
          <w:b/>
          <w:sz w:val="22"/>
        </w:rPr>
        <w:t xml:space="preserve">Vị trí đối chiếu: </w:t>
      </w:r>
      <w:r>
        <w:rPr>
          <w:b w:val="0"/>
          <w:sz w:val="22"/>
        </w:rPr>
        <w:t xml:space="preserve">PDF tr. 10, Bảng 1–2; tr. 14, Bảng 7 của bản lưu 17 trang.</w:t>
      </w:r>
    </w:p>
    <w:p>
      <w:pPr>
        <w:pStyle w:val="Heading2"/>
        <w:keepNext/>
      </w:pPr>
      <w:r>
        <w:t xml:space="preserve">2.5. Wang và cs. 2023 Knowledge-Aware Enhanced Network Combining Neighborhood Information for Recommendations</w:t>
      </w:r>
    </w:p>
    <w:p>
      <w:pPr>
        <w:keepNext/>
      </w:pPr>
      <w:r>
        <w:rPr>
          <w:b/>
          <w:sz w:val="22"/>
        </w:rPr>
        <w:t xml:space="preserve">Thông tin công bố: </w:t>
      </w:r>
      <w:r>
        <w:rPr>
          <w:b w:val="0"/>
          <w:sz w:val="22"/>
        </w:rPr>
        <w:t xml:space="preserve">X. Wang, J. Qin, S. Deng và W. Zeng. Applied Sciences, tập 13, số 7, bài 4577.</w:t>
      </w:r>
    </w:p>
    <w:p>
      <w:r>
        <w:rPr>
          <w:b/>
          <w:sz w:val="24"/>
        </w:rPr>
        <w:t xml:space="preserve">Phương pháp nghiên cứu: </w:t>
      </w:r>
      <w:r>
        <w:rPr>
          <w:b w:val="0"/>
          <w:sz w:val="24"/>
        </w:rPr>
        <w:t xml:space="preserve">KCNR có mô-đun khuyến nghị, mô-đun embedding đồ thị tri thức và mô-đun bổ sung thông tin. Mô hình tổng hợp các thực thể láng giềng để làm giàu biểu diễn người dùng, nghệ sĩ và trao đổi thông tin giữa nghệ sĩ với thực thể liên quan. Attention được dùng để phân biệt đóng góp của láng giềng.</w:t>
      </w:r>
    </w:p>
    <w:p>
      <w:r>
        <w:rPr>
          <w:b/>
          <w:sz w:val="24"/>
        </w:rPr>
        <w:t xml:space="preserve">Bộ dữ liệu: </w:t>
      </w:r>
      <w:r>
        <w:rPr>
          <w:b w:val="0"/>
          <w:sz w:val="24"/>
        </w:rPr>
        <w:t xml:space="preserve">Thử trên MovieLens-1M, Book-Crossing và Last.fm dẫn nguồn HetRec. Bản Last.fm đã xử lý có 1.872 người dùng, 3.846 nghệ sĩ, 42.346 tương tác và bổ sung KG từ Satori. Tỷ lệ train/validation/test là 60/20/20.</w:t>
      </w:r>
    </w:p>
    <w:p>
      <w:r>
        <w:rPr>
          <w:b/>
          <w:sz w:val="24"/>
        </w:rPr>
        <w:t xml:space="preserve">Kết quả đạt được: </w:t>
      </w:r>
      <w:r>
        <w:rPr>
          <w:b w:val="0"/>
          <w:sz w:val="24"/>
        </w:rPr>
        <w:t xml:space="preserve">Trong Bảng 3, KCNRBi đạt AUC = 0,811 và F1 = 0,732 trên Last.fm; KGCN đạt 0,798 và 0,718, MKR đạt 0,795 và 0,729. Đây là kết quả đánh giá phân loại tương tác.</w:t>
      </w:r>
    </w:p>
    <w:p>
      <w:r>
        <w:rPr>
          <w:b/>
          <w:sz w:val="24"/>
        </w:rPr>
        <w:t xml:space="preserve">Ưu điểm: </w:t>
      </w:r>
      <w:r>
        <w:rPr>
          <w:b w:val="0"/>
          <w:sz w:val="24"/>
        </w:rPr>
        <w:t xml:space="preserve">Theo nhóm, bài cho thấy một hướng mở rộng có hệ thống khi chỉ ma trận tương tác chưa mô tả đủ đặc điểm nghệ sĩ. Việc thử nhiều cách tổng hợp cũng hữu ích để học cách thiết kế thí nghiệm thành phần, thay vì chỉ báo cáo một mô hình cuối cùng.</w:t>
      </w:r>
    </w:p>
    <w:p>
      <w:r>
        <w:rPr>
          <w:b/>
          <w:sz w:val="24"/>
        </w:rPr>
        <w:t xml:space="preserve">Hạn chế: </w:t>
      </w:r>
      <w:r>
        <w:rPr>
          <w:b w:val="0"/>
          <w:sz w:val="24"/>
        </w:rPr>
        <w:t xml:space="preserve">KG bổ sung không có sẵn trong bộ dữ liệu đang dùng, nên cùng nguồn HetRec chưa đồng nghĩa cùng đầu vào. AUC và F1 trong phân loại cũng không thay cho Recall@K hay NDCG@K. Đưa nguyên hệ thống vào khóa luận có thể làm khối lượng công việc tăng mạnh ở bước nối và kiểm tra thực thể.</w:t>
      </w:r>
    </w:p>
    <w:p>
      <w:r>
        <w:rPr>
          <w:b/>
          <w:sz w:val="24"/>
        </w:rPr>
        <w:t xml:space="preserve">Mức độ liên quan và hướng áp dụng: </w:t>
      </w:r>
      <w:r>
        <w:rPr>
          <w:b w:val="0"/>
          <w:sz w:val="24"/>
        </w:rPr>
        <w:t xml:space="preserve">Nhóm xem đây là hướng mở rộng sau khi hoàn thành các baseline và mô hình dùng thẻ. Nếu triển khai, cần so sánh có KG và không KG trên cùng tập chia, đồng thời báo cáo top-K. Còn trong kế hoạch gần, bài phù hợp để giải thích vì sao có thể đưa thông tin nghệ sĩ ngoài ma trận lượt nghe vào mô hình.</w:t>
      </w:r>
    </w:p>
    <w:p>
      <w:pPr>
        <w:keepNext/>
      </w:pPr>
      <w:r>
        <w:rPr>
          <w:b w:val="0"/>
          <w:sz w:val="22"/>
        </w:rPr>
        <w:t xml:space="preserve"/>
      </w:r>
      <w:r>
        <w:rPr>
          <w:b/>
          <w:sz w:val="22"/>
        </w:rPr>
        <w:t xml:space="preserve">Nguồn tham khảo: </w:t>
      </w:r>
      <w:hyperlink r:id="rIdLit29">
        <w:r>
          <w:rPr>
            <w:b w:val="0"/>
            <w:sz w:val="22"/>
            <w:color w:val="0563C1"/>
            <w:u w:val="single"/>
          </w:rPr>
          <w:t xml:space="preserve">10.3390/app13074577</w:t>
        </w:r>
      </w:hyperlink>
    </w:p>
    <w:p>
      <w:pPr>
        <w:keepNext/>
      </w:pPr>
      <w:r>
        <w:rPr>
          <w:b w:val="0"/>
          <w:sz w:val="22"/>
        </w:rPr>
        <w:t xml:space="preserve"/>
      </w:r>
      <w:r>
        <w:rPr>
          <w:b/>
          <w:sz w:val="22"/>
        </w:rPr>
        <w:t xml:space="preserve">Bản PDF lưu kèm: </w:t>
      </w:r>
      <w:hyperlink r:id="rIdLit30">
        <w:r>
          <w:rPr>
            <w:b w:val="0"/>
            <w:sz w:val="22"/>
            <w:color w:val="0563C1"/>
            <w:u w:val="single"/>
          </w:rPr>
          <w:t xml:space="preserve">05_2023_KCNR.pdf</w:t>
        </w:r>
      </w:hyperlink>
    </w:p>
    <w:p>
      <w:r>
        <w:rPr>
          <w:b/>
          <w:sz w:val="22"/>
        </w:rPr>
        <w:t xml:space="preserve">Vị trí đối chiếu: </w:t>
      </w:r>
      <w:r>
        <w:rPr>
          <w:b w:val="0"/>
          <w:sz w:val="22"/>
        </w:rPr>
        <w:t xml:space="preserve">PDF tr. 12, Bảng 1; tr. 13, thiết lập chia tập; tr. 14, Bảng 3.</w:t>
      </w:r>
    </w:p>
    <w:p>
      <w:pPr>
        <w:pStyle w:val="Heading2"/>
        <w:keepNext/>
      </w:pPr>
      <w:r>
        <w:t xml:space="preserve">2.6. Sánchez-Moreno và cs. 2024 Social Network Community Detection to Deal with Gray-Sheep and Cold-Start Problems in Music Recommender Systems</w:t>
      </w:r>
    </w:p>
    <w:p>
      <w:pPr>
        <w:keepNext/>
      </w:pPr>
      <w:r>
        <w:rPr>
          <w:b/>
          <w:sz w:val="22"/>
        </w:rPr>
        <w:t xml:space="preserve">Thông tin công bố: </w:t>
      </w:r>
      <w:r>
        <w:rPr>
          <w:b w:val="0"/>
          <w:sz w:val="22"/>
        </w:rPr>
        <w:t xml:space="preserve">D. Sánchez-Moreno, V. F. López Batista, M. D. Muñoz Vicente, Á. L. Sánchez Lázaro và M. N. Moreno-García. Information, tập 15, số 3, bài 138.</w:t>
      </w:r>
    </w:p>
    <w:p>
      <w:r>
        <w:rPr>
          <w:b/>
          <w:sz w:val="24"/>
        </w:rPr>
        <w:t xml:space="preserve">Phương pháp nghiên cứu: </w:t>
      </w:r>
      <w:r>
        <w:rPr>
          <w:b w:val="0"/>
          <w:sz w:val="24"/>
        </w:rPr>
        <w:t xml:space="preserve">Nhóm tác giả đề xuất độ tương tự RSH kết hợp sở thích nghe và cấu trúc mạng bạn bè, rồi đưa vào user k-NN. Phần xã hội khai thác quan hệ giữa các lân cận, có dùng Jaccard và tương đương đều. Mục tiêu là tìm láng giềng tốt hơn cho người ít tương tác hoặc có gu ít phổ biến.</w:t>
      </w:r>
    </w:p>
    <w:p>
      <w:r>
        <w:rPr>
          <w:b/>
          <w:sz w:val="24"/>
        </w:rPr>
        <w:t xml:space="preserve">Bộ dữ liệu: </w:t>
      </w:r>
      <w:r>
        <w:rPr>
          <w:b w:val="0"/>
          <w:sz w:val="24"/>
        </w:rPr>
        <w:t xml:space="preserve">Dùng HetRec 2011 Last.fm cho khuyến nghị nghệ sĩ. Bài tạo nhóm 5%, 10%, 15% người có hệ số phổ biến thấp nhất và nhóm cold-start có dưới 2.000 lượt nghe. Đánh giá 5-fold, k = 20 và danh sách top-5.</w:t>
      </w:r>
    </w:p>
    <w:p>
      <w:r>
        <w:rPr>
          <w:b/>
          <w:sz w:val="24"/>
        </w:rPr>
        <w:t xml:space="preserve">Kết quả đạt được: </w:t>
      </w:r>
      <w:r>
        <w:rPr>
          <w:b w:val="0"/>
          <w:sz w:val="24"/>
        </w:rPr>
        <w:t xml:space="preserve">Ở nhóm cold-start, RSH-user k-NN đạt MAP@5 = 0,788 và NDCG@5 = 0,830; user k-NN thường đạt 0,693 và 0,748. Ở nhóm gray-sheep 5%, RSH đạt MAP@5 = 0,780 và NDCG@5 = 0,831.</w:t>
      </w:r>
    </w:p>
    <w:p>
      <w:r>
        <w:rPr>
          <w:b/>
          <w:sz w:val="24"/>
        </w:rPr>
        <w:t xml:space="preserve">Ưu điểm: </w:t>
      </w:r>
      <w:r>
        <w:rPr>
          <w:b w:val="0"/>
          <w:sz w:val="24"/>
        </w:rPr>
        <w:t xml:space="preserve">Theo nhóm, đây là một trong những tài liệu sát đề tài nhất vì dùng đúng nghệ sĩ và tận dụng được user_friends. Hướng mở rộng cũng dễ giải thích: thay vì đổi toàn bộ mô hình, ta bổ sung một nguồn để chọn người dùng tương tự tốt hơn.</w:t>
      </w:r>
    </w:p>
    <w:p>
      <w:r>
        <w:rPr>
          <w:b/>
          <w:sz w:val="24"/>
        </w:rPr>
        <w:t xml:space="preserve">Hạn chế: </w:t>
      </w:r>
      <w:r>
        <w:rPr>
          <w:b w:val="0"/>
          <w:sz w:val="24"/>
        </w:rPr>
        <w:t xml:space="preserve">Cold-start ở đây là ít tổng lượt nghe, không phải người dùng hoàn toàn chưa có lịch sử. Kết quả trên các nhóm được chọn không thể suy ra trực tiếp cho toàn bộ người dùng. Người không có bạn hoặc có mạng bạn bè quá thưa cũng có thể nhận ít lợi ích từ thành phần xã hội.</w:t>
      </w:r>
    </w:p>
    <w:p>
      <w:r>
        <w:rPr>
          <w:b/>
          <w:sz w:val="24"/>
        </w:rPr>
        <w:t xml:space="preserve">Mức độ liên quan và hướng áp dụng: </w:t>
      </w:r>
      <w:r>
        <w:rPr>
          <w:b w:val="0"/>
          <w:sz w:val="24"/>
        </w:rPr>
        <w:t xml:space="preserve">Nhóm ưu tiên thêm một biến thể User-CF kết hợp độ tương tự lượt nghe và bạn bè, rồi so với User-CF hiện có. Cần báo cáo riêng nhóm ít tương tác và nhóm nghe nghệ sĩ ít phổ biến. Nếu giản lược công thức RSH thành phép trộn hai độ tương tự, phải ghi đó là biến thể của đề tài và thử hệ số trộn trên validation.</w:t>
      </w:r>
    </w:p>
    <w:p>
      <w:pPr>
        <w:keepNext/>
      </w:pPr>
      <w:r>
        <w:rPr>
          <w:b w:val="0"/>
          <w:sz w:val="22"/>
        </w:rPr>
        <w:t xml:space="preserve"/>
      </w:r>
      <w:r>
        <w:rPr>
          <w:b/>
          <w:sz w:val="22"/>
        </w:rPr>
        <w:t xml:space="preserve">Nguồn tham khảo: </w:t>
      </w:r>
      <w:hyperlink r:id="rIdLit31">
        <w:r>
          <w:rPr>
            <w:b w:val="0"/>
            <w:sz w:val="22"/>
            <w:color w:val="0563C1"/>
            <w:u w:val="single"/>
          </w:rPr>
          <w:t xml:space="preserve">10.3390/info15030138</w:t>
        </w:r>
      </w:hyperlink>
    </w:p>
    <w:p>
      <w:pPr>
        <w:keepNext/>
      </w:pPr>
      <w:r>
        <w:rPr>
          <w:b w:val="0"/>
          <w:sz w:val="22"/>
        </w:rPr>
        <w:t xml:space="preserve"/>
      </w:r>
      <w:r>
        <w:rPr>
          <w:b/>
          <w:sz w:val="22"/>
        </w:rPr>
        <w:t xml:space="preserve">Bản PDF lưu kèm: </w:t>
      </w:r>
      <w:hyperlink r:id="rIdLit32">
        <w:r>
          <w:rPr>
            <w:b w:val="0"/>
            <w:sz w:val="22"/>
            <w:color w:val="0563C1"/>
            <w:u w:val="single"/>
          </w:rPr>
          <w:t xml:space="preserve">06_2024_Social_Community_Detection.pdf</w:t>
        </w:r>
      </w:hyperlink>
    </w:p>
    <w:p>
      <w:r>
        <w:rPr>
          <w:b/>
          <w:sz w:val="22"/>
        </w:rPr>
        <w:t xml:space="preserve">Vị trí đối chiếu: </w:t>
      </w:r>
      <w:r>
        <w:rPr>
          <w:b w:val="0"/>
          <w:sz w:val="22"/>
        </w:rPr>
        <w:t xml:space="preserve">PDF tr. 5–7, mục 3.1; tr. 8, thiết lập; tr. 9, Bảng 1.</w:t>
      </w:r>
    </w:p>
    <w:p>
      <w:pPr>
        <w:pStyle w:val="Heading2"/>
        <w:keepNext/>
      </w:pPr>
      <w:r>
        <w:t xml:space="preserve">2.7. Lin và cs. 2024 When Box Meets Graph Neural Network in Tag-aware Recommendation</w:t>
      </w:r>
    </w:p>
    <w:p>
      <w:pPr>
        <w:keepNext/>
      </w:pPr>
      <w:r>
        <w:rPr>
          <w:b/>
          <w:sz w:val="22"/>
        </w:rPr>
        <w:t xml:space="preserve">Thông tin công bố: </w:t>
      </w:r>
      <w:r>
        <w:rPr>
          <w:b w:val="0"/>
          <w:sz w:val="22"/>
        </w:rPr>
        <w:t xml:space="preserve">F. Lin, Z. Zhao, X. Zhu, D. Zhang, S. Shen, X. Li, T. Xu, S. Zhang và E. Chen. KDD 2024, tr. 1770–1780; bản tác giả arXiv 2406.12020.</w:t>
      </w:r>
    </w:p>
    <w:p>
      <w:r>
        <w:rPr>
          <w:b/>
          <w:sz w:val="24"/>
        </w:rPr>
        <w:t xml:space="preserve">Phương pháp nghiên cứu: </w:t>
      </w:r>
      <w:r>
        <w:rPr>
          <w:b w:val="0"/>
          <w:sz w:val="24"/>
        </w:rPr>
        <w:t xml:space="preserve">BoxGNN biểu diễn người dùng, nghệ sĩ và thẻ bằng các hộp trong không gian nhiều chiều. Thông tin nhiều bước trên đồ thị được tổng hợp bằng các phép toán logic giữa hộp. Hàm mục tiêu dựa trên thể tích có làm trơn Gumbel giúp học các biểu diễn này.</w:t>
      </w:r>
    </w:p>
    <w:p>
      <w:r>
        <w:rPr>
          <w:b/>
          <w:sz w:val="24"/>
        </w:rPr>
        <w:t xml:space="preserve">Bộ dữ liệu: </w:t>
      </w:r>
      <w:r>
        <w:rPr>
          <w:b w:val="0"/>
          <w:sz w:val="24"/>
        </w:rPr>
        <w:t xml:space="preserve">Thử nghiệm trên MovieLens, Last.fm và E-shop. Last.fm lấy từ HetRec, sau lọc có 1.808 người dùng, 12.212 nghệ sĩ, 2.305 thẻ, 175.641 lượt gán thẻ. Tác giả chia 80/10/10 ngẫu nhiên và chỉ dựng đồ thị thẻ từ train.</w:t>
      </w:r>
    </w:p>
    <w:p>
      <w:r>
        <w:rPr>
          <w:b/>
          <w:sz w:val="24"/>
        </w:rPr>
        <w:t xml:space="preserve">Kết quả đạt được: </w:t>
      </w:r>
      <w:r>
        <w:rPr>
          <w:b w:val="0"/>
          <w:sz w:val="24"/>
        </w:rPr>
        <w:t xml:space="preserve">Trên Last.fm, Bảng 2 ghi Recall@20 = 0,1934 và NDCG@20 = 0,1264; LFGCF chạy trong cùng thí nghiệm đạt 0,1848 và 0,1198. BoxGNN vì vậy tốt hơn baseline này theo hai chỉ số trên.</w:t>
      </w:r>
    </w:p>
    <w:p>
      <w:r>
        <w:rPr>
          <w:b/>
          <w:sz w:val="24"/>
        </w:rPr>
        <w:t xml:space="preserve">Ưu điểm: </w:t>
      </w:r>
      <w:r>
        <w:rPr>
          <w:b w:val="0"/>
          <w:sz w:val="24"/>
        </w:rPr>
        <w:t xml:space="preserve">Theo nhóm, bài có giá trị vì mô tả sở thích như một vùng thay vì một điểm duy nhất, phù hợp với người nghe nhiều dòng nhạc. Mã nguồn công khai và quy tắc dựng đồ thị chỉ từ train cũng giúp việc kiểm tra thực nghiệm rõ ràng hơn.</w:t>
      </w:r>
    </w:p>
    <w:p>
      <w:r>
        <w:rPr>
          <w:b/>
          <w:sz w:val="24"/>
        </w:rPr>
        <w:t xml:space="preserve">Hạn chế: </w:t>
      </w:r>
      <w:r>
        <w:rPr>
          <w:b w:val="0"/>
          <w:sz w:val="24"/>
        </w:rPr>
        <w:t xml:space="preserve">Biểu diễn hộp và các phép toán thể tích khó triển khai hơn embedding thông thường. Đặc biệt, điểm LFGCF trong bài này khác nhiều với bài gốc; điều đó cho thấy không được ghép các bảng từ những nghiên cứu khác nhau để xếp hạng mô hình. Cần chạy lại trên một giao thức chung.</w:t>
      </w:r>
    </w:p>
    <w:p>
      <w:r>
        <w:rPr>
          <w:b/>
          <w:sz w:val="24"/>
        </w:rPr>
        <w:t xml:space="preserve">Mức độ liên quan và hướng áp dụng: </w:t>
      </w:r>
      <w:r>
        <w:rPr>
          <w:b w:val="0"/>
          <w:sz w:val="24"/>
        </w:rPr>
        <w:t xml:space="preserve">Nhóm xem BoxGNN là mô hình nâng cao khi đã có baseline đồ thị và thẻ ổn định. Nếu thử thêm, nên dùng cùng tập chia theo cặp người dùng–nghệ sĩ như các mô hình còn lại, kiểm tra mọi cạnh thẻ trước khi huấn luyện và lưu rõ phần khác với pipeline gốc. Chưa nên chọn làm mô hình đầu tiên để mở rộng.</w:t>
      </w:r>
    </w:p>
    <w:p>
      <w:pPr>
        <w:keepNext/>
      </w:pPr>
      <w:r>
        <w:rPr>
          <w:b w:val="0"/>
          <w:sz w:val="22"/>
        </w:rPr>
        <w:t xml:space="preserve"/>
      </w:r>
      <w:r>
        <w:rPr>
          <w:b/>
          <w:sz w:val="22"/>
        </w:rPr>
        <w:t xml:space="preserve">Nguồn tham khảo: </w:t>
      </w:r>
      <w:hyperlink r:id="rIdLit33">
        <w:r>
          <w:rPr>
            <w:b w:val="0"/>
            <w:sz w:val="22"/>
            <w:color w:val="0563C1"/>
            <w:u w:val="single"/>
          </w:rPr>
          <w:t xml:space="preserve">10.1145/3637528.3671973</w:t>
        </w:r>
      </w:hyperlink>
    </w:p>
    <w:p>
      <w:pPr>
        <w:keepNext/>
      </w:pPr>
      <w:r>
        <w:rPr>
          <w:b w:val="0"/>
          <w:sz w:val="22"/>
        </w:rPr>
        <w:t xml:space="preserve"/>
      </w:r>
      <w:r>
        <w:rPr>
          <w:b/>
          <w:sz w:val="22"/>
        </w:rPr>
        <w:t xml:space="preserve">Bản PDF lưu kèm: </w:t>
      </w:r>
      <w:hyperlink r:id="rIdLit34">
        <w:r>
          <w:rPr>
            <w:b w:val="0"/>
            <w:sz w:val="22"/>
            <w:color w:val="0563C1"/>
            <w:u w:val="single"/>
          </w:rPr>
          <w:t xml:space="preserve">07_2024_Lin_BoxGNN.pdf</w:t>
        </w:r>
      </w:hyperlink>
    </w:p>
    <w:p>
      <w:r>
        <w:rPr>
          <w:b/>
          <w:sz w:val="22"/>
        </w:rPr>
        <w:t xml:space="preserve">Vị trí đối chiếu: </w:t>
      </w:r>
      <w:r>
        <w:rPr>
          <w:b w:val="0"/>
          <w:sz w:val="22"/>
        </w:rPr>
        <w:t xml:space="preserve">PDF tr. 7, Bảng 1 và thiết lập; tr. 8, Bảng 2; mã nguồn github.com/critical88/BoxGNN.</w:t>
      </w:r>
    </w:p>
    <w:p>
      <w:pPr>
        <w:pStyle w:val="Heading2"/>
        <w:keepNext/>
      </w:pPr>
      <w:r>
        <w:t xml:space="preserve">2.8. Di Francesco và cs. 2025 GATSY: Graph Attention Network for Music Artist Similarity</w:t>
      </w:r>
    </w:p>
    <w:p>
      <w:pPr>
        <w:keepNext/>
      </w:pPr>
      <w:r>
        <w:rPr>
          <w:b/>
          <w:sz w:val="22"/>
        </w:rPr>
        <w:t xml:space="preserve">Thông tin công bố: </w:t>
      </w:r>
      <w:r>
        <w:rPr>
          <w:b w:val="0"/>
          <w:sz w:val="22"/>
        </w:rPr>
        <w:t xml:space="preserve">A. G. Di Francesco, G. Giampietro, I. Spinelli và D. Comminiello. IJCNN 2025, tr. 1–8; bản lưu arXiv v3 ngày 26/06/2025, bản đầu xuất hiện năm 2023.</w:t>
      </w:r>
    </w:p>
    <w:p>
      <w:r>
        <w:rPr>
          <w:b/>
          <w:sz w:val="24"/>
        </w:rPr>
        <w:t xml:space="preserve">Phương pháp nghiên cứu: </w:t>
      </w:r>
      <w:r>
        <w:rPr>
          <w:b w:val="0"/>
          <w:sz w:val="24"/>
        </w:rPr>
        <w:t xml:space="preserve">GATSY dùng Graph Attention Network để học embedding nghệ sĩ từ đồ thị tương tự và đặc trưng đầu vào. Triplet loss kéo nghệ sĩ tương tự gần nhau và đẩy cặp không tương tự xa hơn. Các nghệ sĩ sau đó được truy hồi bằng khoảng cách embedding; bài còn thử bổ sung giám sát thể loại.</w:t>
      </w:r>
    </w:p>
    <w:p>
      <w:r>
        <w:rPr>
          <w:b/>
          <w:sz w:val="24"/>
        </w:rPr>
        <w:t xml:space="preserve">Bộ dữ liệu: </w:t>
      </w:r>
      <w:r>
        <w:rPr>
          <w:b w:val="0"/>
          <w:sz w:val="24"/>
        </w:rPr>
        <w:t xml:space="preserve">Olga đầy đủ có 17.673 nghệ sĩ, 101.029 liên kết; bản thu thập lại có 11.261 nghệ sĩ, 63.096 liên kết. Bài dùng MusicBrainz để bổ sung thể loại. Đây không phải ma trận người dùng–nghệ sĩ của HetRec.</w:t>
      </w:r>
    </w:p>
    <w:p>
      <w:r>
        <w:rPr>
          <w:b/>
          <w:sz w:val="24"/>
        </w:rPr>
        <w:t xml:space="preserve">Kết quả đạt được: </w:t>
      </w:r>
      <w:r>
        <w:rPr>
          <w:b w:val="0"/>
          <w:sz w:val="24"/>
        </w:rPr>
        <w:t xml:space="preserve">Bảng II ghi GATSY đạt nDCG@200 = 0,5216 ± 0,0055 trên Olga đầy đủ; GCN đạt 0,5110 ± 0,0038. Trên bản rút gọn, GATSY đạt 0,5664 ± 0,0068. Các điểm này thuộc nhiệm vụ tìm nghệ sĩ tương tự.</w:t>
      </w:r>
    </w:p>
    <w:p>
      <w:r>
        <w:rPr>
          <w:b/>
          <w:sz w:val="24"/>
        </w:rPr>
        <w:t xml:space="preserve">Ưu điểm: </w:t>
      </w:r>
      <w:r>
        <w:rPr>
          <w:b w:val="0"/>
          <w:sz w:val="24"/>
        </w:rPr>
        <w:t xml:space="preserve">Theo nhóm, đây là bài phù hợp khi muốn mở rộng chức năng khám phá nghệ sĩ gần với một nghệ sĩ đang nghe. Việc so sánh các kiến trúc đồ thị trong cùng thiết lập cũng giúp lựa chọn một mô hình có cơ sở hơn là chỉ chọn vì kiến trúc mới.</w:t>
      </w:r>
    </w:p>
    <w:p>
      <w:r>
        <w:rPr>
          <w:b/>
          <w:sz w:val="24"/>
        </w:rPr>
        <w:t xml:space="preserve">Hạn chế: </w:t>
      </w:r>
      <w:r>
        <w:rPr>
          <w:b w:val="0"/>
          <w:sz w:val="24"/>
        </w:rPr>
        <w:t xml:space="preserve">Độ tương tự nghệ sĩ chưa phản ánh trực tiếp mức thích của từng người dùng. Điểm nDCG trong bài không tương đương NDCG@K của một hệ cá nhân hóa. Nếu chỉ có lượt nghe HetRec, ta còn phải xây hoặc thu thập đồ thị nghệ sĩ; đồ thị tạo từ cùng lượt nghe cũng có thể làm lặp tín hiệu đã có.</w:t>
      </w:r>
    </w:p>
    <w:p>
      <w:r>
        <w:rPr>
          <w:b/>
          <w:sz w:val="24"/>
        </w:rPr>
        <w:t xml:space="preserve">Mức độ liên quan và hướng áp dụng: </w:t>
      </w:r>
      <w:r>
        <w:rPr>
          <w:b w:val="0"/>
          <w:sz w:val="24"/>
        </w:rPr>
        <w:t xml:space="preserve">Có thể tham khảo để tạo mô-đun nghệ sĩ tương tự, hoặc bổ sung ứng viên cho Item-CF. Tuy nhiên, nhóm sẽ tách thử nghiệm này khỏi bảng so sánh khuyến nghị cá nhân hóa. Nếu muốn dùng GAT trong đề tài chính, cần định nghĩa lại đầu vào, mục tiêu và phép chia tập trước khi huấn luyện.</w:t>
      </w:r>
    </w:p>
    <w:p>
      <w:pPr>
        <w:keepNext/>
      </w:pPr>
      <w:r>
        <w:rPr>
          <w:b w:val="0"/>
          <w:sz w:val="22"/>
        </w:rPr>
        <w:t xml:space="preserve"/>
      </w:r>
      <w:r>
        <w:rPr>
          <w:b/>
          <w:sz w:val="22"/>
        </w:rPr>
        <w:t xml:space="preserve">Nguồn tham khảo: </w:t>
      </w:r>
      <w:hyperlink r:id="rIdLit35">
        <w:r>
          <w:rPr>
            <w:b w:val="0"/>
            <w:sz w:val="22"/>
            <w:color w:val="0563C1"/>
            <w:u w:val="single"/>
          </w:rPr>
          <w:t xml:space="preserve">10.1109/IJCNN64981.2025.11228629</w:t>
        </w:r>
      </w:hyperlink>
    </w:p>
    <w:p>
      <w:pPr>
        <w:keepNext/>
      </w:pPr>
      <w:r>
        <w:rPr>
          <w:b w:val="0"/>
          <w:sz w:val="22"/>
        </w:rPr>
        <w:t xml:space="preserve"/>
      </w:r>
      <w:r>
        <w:rPr>
          <w:b/>
          <w:sz w:val="22"/>
        </w:rPr>
        <w:t xml:space="preserve">Bản PDF lưu kèm: </w:t>
      </w:r>
      <w:hyperlink r:id="rIdLit36">
        <w:r>
          <w:rPr>
            <w:b w:val="0"/>
            <w:sz w:val="22"/>
            <w:color w:val="0563C1"/>
            <w:u w:val="single"/>
          </w:rPr>
          <w:t xml:space="preserve">08_2025_Di_Francesco_GATSY.pdf</w:t>
        </w:r>
      </w:hyperlink>
    </w:p>
    <w:p>
      <w:r>
        <w:rPr>
          <w:b/>
          <w:sz w:val="22"/>
        </w:rPr>
        <w:t xml:space="preserve">Vị trí đối chiếu: </w:t>
      </w:r>
      <w:r>
        <w:rPr>
          <w:b w:val="0"/>
          <w:sz w:val="22"/>
        </w:rPr>
        <w:t xml:space="preserve">PDF tr. 3, Bảng I; tr. 4, mục đánh giá; tr. 5, Bảng II; năm hội nghị đối chiếu với danh mục công bố của CNR.</w:t>
      </w:r>
    </w:p>
    <w:p>
      <w:pPr>
        <w:pStyle w:val="Heading2"/>
        <w:keepNext/>
      </w:pPr>
      <w:r>
        <w:t xml:space="preserve">2.9. Martal và Najib 2025 Music Artist Recommendation System Based on Listening History Using SVD and MICE Imputation Approaches</w:t>
      </w:r>
    </w:p>
    <w:p>
      <w:pPr>
        <w:keepNext/>
      </w:pPr>
      <w:r>
        <w:rPr>
          <w:b/>
          <w:sz w:val="22"/>
        </w:rPr>
        <w:t xml:space="preserve">Thông tin công bố: </w:t>
      </w:r>
      <w:r>
        <w:rPr>
          <w:b w:val="0"/>
          <w:sz w:val="22"/>
        </w:rPr>
        <w:t xml:space="preserve">D. V. Martal và M. K. Najib. Zeta – Math Journal, tập 10, số 1, tr. 70–80.</w:t>
      </w:r>
    </w:p>
    <w:p>
      <w:r>
        <w:rPr>
          <w:b/>
          <w:sz w:val="24"/>
        </w:rPr>
        <w:t xml:space="preserve">Phương pháp nghiên cứu: </w:t>
      </w:r>
      <w:r>
        <w:rPr>
          <w:b w:val="0"/>
          <w:sz w:val="24"/>
        </w:rPr>
        <w:t xml:space="preserve">Bài so sánh tái tạo ma trận lượt nghe bằng SVD với cách điền thiếu MICE sử dụng ALS làm bộ dự đoán. Tác giả thay số thành phần ẩn và xem mức trùng nhau giữa các danh sách top-10. Mục tiêu báo cáo tập trung nhiều vào sự ổn định của kết quả khuyến nghị.</w:t>
      </w:r>
    </w:p>
    <w:p>
      <w:r>
        <w:rPr>
          <w:b/>
          <w:sz w:val="24"/>
        </w:rPr>
        <w:t xml:space="preserve">Bộ dữ liệu: </w:t>
      </w:r>
      <w:r>
        <w:rPr>
          <w:b w:val="0"/>
          <w:sz w:val="24"/>
        </w:rPr>
        <w:t xml:space="preserve">Bài dẫn nguồn HetRec 2011 Last.fm và dùng 13.633 bản ghi trong phần lấy mẫu. Sau khi bỏ cột toàn số 0, ma trận thực nghiệm có kích thước 500 × 1.496. Không phải toàn bộ ma trận dữ liệu của đề tài.</w:t>
      </w:r>
    </w:p>
    <w:p>
      <w:r>
        <w:rPr>
          <w:b/>
          <w:sz w:val="24"/>
        </w:rPr>
        <w:t xml:space="preserve">Kết quả đạt được: </w:t>
      </w:r>
      <w:r>
        <w:rPr>
          <w:b w:val="0"/>
          <w:sz w:val="24"/>
        </w:rPr>
        <w:t xml:space="preserve">Bài báo ghi SVD 90,22% và MICE 96%. Theo công thức (8), đây là tỷ lệ trùng danh sách giữa các cấu hình, không phải độ đúng so với nghệ sĩ giữ lại làm test. Bảng 10 ghi MICE với k = 2 và k = 3 trùng nhau 96%.</w:t>
      </w:r>
    </w:p>
    <w:p>
      <w:r>
        <w:rPr>
          <w:b/>
          <w:sz w:val="24"/>
        </w:rPr>
        <w:t xml:space="preserve">Ưu điểm: </w:t>
      </w:r>
      <w:r>
        <w:rPr>
          <w:b w:val="0"/>
          <w:sz w:val="24"/>
        </w:rPr>
        <w:t xml:space="preserve">Theo nhóm, đây là tài liệu gần đề tài về đối tượng và nhóm phương pháp, đồng thời dễ hình dung nhờ biểu diễn ma trận người dùng–nghệ sĩ. Bài cũng gợi ý rằng ngoài độ đúng, ta có thể quan sát xem danh sách có thay đổi quá mạnh khi điều chỉnh số chiều ẩn hay không.</w:t>
      </w:r>
    </w:p>
    <w:p>
      <w:r>
        <w:rPr>
          <w:b/>
          <w:sz w:val="24"/>
        </w:rPr>
        <w:t xml:space="preserve">Hạn chế: </w:t>
      </w:r>
      <w:r>
        <w:rPr>
          <w:b w:val="0"/>
          <w:sz w:val="24"/>
        </w:rPr>
        <w:t xml:space="preserve">Danh sách ổn định vẫn có thể gợi ý sai sở thích, nên không thể dùng 96% để khẳng định mô hình tốt hơn các bài top-K khác. Lấy mẫu theo các ID đầu cũng có thể làm mẫu thiếu đại diện. Phần mô tả dữ liệu có điểm chưa thống nhất; khi dùng cho đề tài, nhóm cần tự đếm số ID phân biệt thay vì suy từ giá trị ID lớn nhất.</w:t>
      </w:r>
    </w:p>
    <w:p>
      <w:r>
        <w:rPr>
          <w:b/>
          <w:sz w:val="24"/>
        </w:rPr>
        <w:t xml:space="preserve">Mức độ liên quan và hướng áp dụng: </w:t>
      </w:r>
      <w:r>
        <w:rPr>
          <w:b w:val="0"/>
          <w:sz w:val="24"/>
        </w:rPr>
        <w:t xml:space="preserve">Nên xem đây là nguồn gợi ý để thử ALS, chứ chưa đủ cơ sở chọn MICE làm mô hình chính. Nhóm sẽ so sánh ALS hoặc SVD trên tập test giữ riêng bằng Recall@K và NDCG@K. Nếu thử điền thiếu, chỉ fit trên train; cặp chưa nghe không nên tự động coi là đánh giá âm hay đánh giá bị mất theo một cơ chế đã biết.</w:t>
      </w:r>
    </w:p>
    <w:p>
      <w:pPr>
        <w:keepNext/>
      </w:pPr>
      <w:r>
        <w:rPr>
          <w:b w:val="0"/>
          <w:sz w:val="22"/>
        </w:rPr>
        <w:t xml:space="preserve"/>
      </w:r>
      <w:r>
        <w:rPr>
          <w:b/>
          <w:sz w:val="22"/>
        </w:rPr>
        <w:t xml:space="preserve">Nguồn tham khảo: </w:t>
      </w:r>
      <w:hyperlink r:id="rIdLit37">
        <w:r>
          <w:rPr>
            <w:b w:val="0"/>
            <w:sz w:val="22"/>
            <w:color w:val="0563C1"/>
            <w:u w:val="single"/>
          </w:rPr>
          <w:t xml:space="preserve">10.31102/zeta.2025.10.1.70-80</w:t>
        </w:r>
      </w:hyperlink>
    </w:p>
    <w:p>
      <w:pPr>
        <w:keepNext/>
      </w:pPr>
      <w:r>
        <w:rPr>
          <w:b w:val="0"/>
          <w:sz w:val="22"/>
        </w:rPr>
        <w:t xml:space="preserve"/>
      </w:r>
      <w:r>
        <w:rPr>
          <w:b/>
          <w:sz w:val="22"/>
        </w:rPr>
        <w:t xml:space="preserve">Bản PDF lưu kèm: </w:t>
      </w:r>
      <w:hyperlink r:id="rIdLit38">
        <w:r>
          <w:rPr>
            <w:b w:val="0"/>
            <w:sz w:val="22"/>
            <w:color w:val="0563C1"/>
            <w:u w:val="single"/>
          </w:rPr>
          <w:t xml:space="preserve">09_2025_Martal_SVD_MICE.pdf</w:t>
        </w:r>
      </w:hyperlink>
    </w:p>
    <w:p>
      <w:r>
        <w:rPr>
          <w:b/>
          <w:sz w:val="22"/>
        </w:rPr>
        <w:t xml:space="preserve">Vị trí đối chiếu: </w:t>
      </w:r>
      <w:r>
        <w:rPr>
          <w:b w:val="0"/>
          <w:sz w:val="22"/>
        </w:rPr>
        <w:t xml:space="preserve">PDF tr. 5, phần lấy mẫu; tr. 8, công thức (8); tr. 10, Bảng 10.</w:t>
      </w:r>
    </w:p>
    <w:p>
      <w:pPr>
        <w:pStyle w:val="Heading2"/>
        <w:keepNext/>
      </w:pPr>
      <w:r>
        <w:t xml:space="preserve">2.10. Du và cs. 2025 SAPIENT: Mastering Multi-turn Conversational Recommendation with Strategic Planning and Monte Carlo Tree Search</w:t>
      </w:r>
    </w:p>
    <w:p>
      <w:pPr>
        <w:keepNext/>
      </w:pPr>
      <w:r>
        <w:rPr>
          <w:b/>
          <w:sz w:val="22"/>
        </w:rPr>
        <w:t xml:space="preserve">Thông tin công bố: </w:t>
      </w:r>
      <w:r>
        <w:rPr>
          <w:b w:val="0"/>
          <w:sz w:val="22"/>
        </w:rPr>
        <w:t xml:space="preserve">H. Du, B. Peng và X. Ning. NAACL 2025, tập 1 Long Papers, tr. 2629–2648.</w:t>
      </w:r>
    </w:p>
    <w:p>
      <w:r>
        <w:rPr>
          <w:b/>
          <w:sz w:val="24"/>
        </w:rPr>
        <w:t xml:space="preserve">Phương pháp nghiên cứu: </w:t>
      </w:r>
      <w:r>
        <w:rPr>
          <w:b w:val="0"/>
          <w:sz w:val="24"/>
        </w:rPr>
        <w:t xml:space="preserve">SAPIENT dùng tác tử S-agent và bộ lập kế hoạch S-planner dựa trên Monte Carlo Tree Search. Tác tử chọn hỏi thuộc tính hoặc gợi ý nghệ sĩ; các quỹ đạo tốt do bộ lập kế hoạch tìm ra được dùng để học lại chính sách. Khi suy luận, tác tử không cần tìm kiếm cây.</w:t>
      </w:r>
    </w:p>
    <w:p>
      <w:r>
        <w:rPr>
          <w:b/>
          <w:sz w:val="24"/>
        </w:rPr>
        <w:t xml:space="preserve">Bộ dữ liệu: </w:t>
      </w:r>
      <w:r>
        <w:rPr>
          <w:b w:val="0"/>
          <w:sz w:val="24"/>
        </w:rPr>
        <w:t xml:space="preserve">Dùng Yelp, Last.fm, Amazon-Book và MovieLens. Last.fm dẫn nguồn HetRec, sau xử lý có 1.801 người dùng, 7.432 nghệ sĩ, 76.693 tương tác và 8.438 giá trị thuộc tính, nhóm thành 34 loại. Hội thoại được tạo bằng mô phỏng người dùng.</w:t>
      </w:r>
    </w:p>
    <w:p>
      <w:r>
        <w:rPr>
          <w:b/>
          <w:sz w:val="24"/>
        </w:rPr>
        <w:t xml:space="preserve">Kết quả đạt được: </w:t>
      </w:r>
      <w:r>
        <w:rPr>
          <w:b w:val="0"/>
          <w:sz w:val="24"/>
        </w:rPr>
        <w:t xml:space="preserve">Trên Last.fm, Bảng 1 ghi SR = 0,928, AT = 6,15 và hDCG = 0,398. HutCRS đạt lần lượt 0,900, 6,52 và 0,348. SR là tỷ lệ hội thoại khuyến nghị thành công, AT là số lượt hội thoại trung bình.</w:t>
      </w:r>
    </w:p>
    <w:p>
      <w:r>
        <w:rPr>
          <w:b/>
          <w:sz w:val="24"/>
        </w:rPr>
        <w:t xml:space="preserve">Ưu điểm: </w:t>
      </w:r>
      <w:r>
        <w:rPr>
          <w:b w:val="0"/>
          <w:sz w:val="24"/>
        </w:rPr>
        <w:t xml:space="preserve">Theo nhóm, bài bổ sung góc nhìn về việc chủ động hỏi sở thích thay vì chỉ dựa vào lịch sử nghe. Đây là hướng có thể tạo trải nghiệm khám phá nghệ sĩ rõ ràng hơn khi người dùng muốn diễn đạt nhu cầu hiện tại bằng thể loại hoặc thuộc tính.</w:t>
      </w:r>
    </w:p>
    <w:p>
      <w:r>
        <w:rPr>
          <w:b/>
          <w:sz w:val="24"/>
        </w:rPr>
        <w:t xml:space="preserve">Hạn chế: </w:t>
      </w:r>
      <w:r>
        <w:rPr>
          <w:b w:val="0"/>
          <w:sz w:val="24"/>
        </w:rPr>
        <w:t xml:space="preserve">Đánh giá dựa trên người dùng mô phỏng nên chưa thay cho thử nghiệm với người thật. SR sau nhiều lượt trao đổi không thể so trực tiếp với Recall@K của một lần gợi ý. Việc triển khai còn cần chính sách hội thoại, môi trường mô phỏng và thuộc tính nghệ sĩ, nên vượt khá xa baseline lọc cộng tác hiện tại.</w:t>
      </w:r>
    </w:p>
    <w:p>
      <w:r>
        <w:rPr>
          <w:b/>
          <w:sz w:val="24"/>
        </w:rPr>
        <w:t xml:space="preserve">Mức độ liên quan và hướng áp dụng: </w:t>
      </w:r>
      <w:r>
        <w:rPr>
          <w:b w:val="0"/>
          <w:sz w:val="24"/>
        </w:rPr>
        <w:t xml:space="preserve">Nhóm xem SAPIENT là hướng phát triển ứng dụng về sau. Trong khóa luận hiện tại, có thể dùng bài để thảo luận hạn chế của khuyến nghị một lần và khả năng đưa thẻ vào tương tác người dùng. Chưa nên đưa mô hình này vào bảng chính nếu các phương pháp còn lại không cùng nhiệm vụ và giao thức hội thoại.</w:t>
      </w:r>
    </w:p>
    <w:p>
      <w:pPr>
        <w:keepNext/>
      </w:pPr>
      <w:r>
        <w:rPr>
          <w:b w:val="0"/>
          <w:sz w:val="22"/>
        </w:rPr>
        <w:t xml:space="preserve"/>
      </w:r>
      <w:r>
        <w:rPr>
          <w:b/>
          <w:sz w:val="22"/>
        </w:rPr>
        <w:t xml:space="preserve">Nguồn tham khảo: </w:t>
      </w:r>
      <w:hyperlink r:id="rIdLit39">
        <w:r>
          <w:rPr>
            <w:b w:val="0"/>
            <w:sz w:val="22"/>
            <w:color w:val="0563C1"/>
            <w:u w:val="single"/>
          </w:rPr>
          <w:t xml:space="preserve">10.18653/v1/2025.naacl-long.133</w:t>
        </w:r>
      </w:hyperlink>
    </w:p>
    <w:p>
      <w:pPr>
        <w:keepNext/>
      </w:pPr>
      <w:r>
        <w:rPr>
          <w:b w:val="0"/>
          <w:sz w:val="22"/>
        </w:rPr>
        <w:t xml:space="preserve"/>
      </w:r>
      <w:r>
        <w:rPr>
          <w:b/>
          <w:sz w:val="22"/>
        </w:rPr>
        <w:t xml:space="preserve">Bản PDF lưu kèm: </w:t>
      </w:r>
      <w:hyperlink r:id="rIdLit40">
        <w:r>
          <w:rPr>
            <w:b w:val="0"/>
            <w:sz w:val="22"/>
            <w:color w:val="0563C1"/>
            <w:u w:val="single"/>
          </w:rPr>
          <w:t xml:space="preserve">10_2025_Du_SAPIENT.pdf</w:t>
        </w:r>
      </w:hyperlink>
    </w:p>
    <w:p>
      <w:r>
        <w:rPr>
          <w:b/>
          <w:sz w:val="22"/>
        </w:rPr>
        <w:t xml:space="preserve">Vị trí đối chiếu: </w:t>
      </w:r>
      <w:r>
        <w:rPr>
          <w:b w:val="0"/>
          <w:sz w:val="22"/>
        </w:rPr>
        <w:t xml:space="preserve">PDF tr. 7, mục 5; tr. 8, Bảng 1; tr. 15, Bảng A2 và nguồn Last.fm.</w:t>
      </w:r>
    </w:p>
    <w:p>
      <w:pPr>
        <w:pStyle w:val="Heading1"/>
        <w:keepNext/>
      </w:pPr>
      <w:r>
        <w:t xml:space="preserve">3. Nhận xét tổng hợp phục vụ khóa luận</w:t>
      </w:r>
    </w:p>
    <w:p>
      <w:r>
        <w:rPr>
          <w:b/>
        </w:rPr>
        <w:t xml:space="preserve">Về mức độ phù hợp: </w:t>
      </w:r>
      <w:r>
        <w:rPr>
          <w:b w:val="0"/>
        </w:rPr>
        <w:t xml:space="preserve">Các bài [2], [3], [5], [6], [7], [9] và [10] đều dẫn nguồn HetRec. Tuy nhiên, [2], [3] và [7] chủ yếu khai thác gán thẻ; [5] thêm KG; [10] chuyển sang hội thoại. Hai bài [6] và [9] gần nhất với hướng dùng lịch sử nghe để gợi ý nghệ sĩ, nhưng [9] có giới hạn đánh giá khá rõ. Vì vậy, nhóm ưu tiên [6] cho một mở rộng thực nghiệm gần với baseline hiện tại.</w:t>
      </w:r>
    </w:p>
    <w:p>
      <w:r>
        <w:rPr>
          <w:b/>
        </w:rPr>
        <w:t xml:space="preserve">Về sự khác nhau giữa các bộ Last.fm: </w:t>
      </w:r>
      <w:r>
        <w:rPr>
          <w:b w:val="0"/>
        </w:rPr>
        <w:t xml:space="preserve">Tên Last.fm chỉ nền tảng nguồn, không xác định một bộ dữ liệu duy nhất. LFM-2b trong [1], Last.fm Celma trong [4] và Olga trong [8] không phải HetRec Last.fm 2K. Ngay cả khi cùng HetRec, số lượng người dùng và nghệ sĩ sau lọc vẫn khác. Khi viết tổng quan, nhóm cần ghi cả bản dữ liệu, đầu vào và nhiệm vụ thay vì chỉ ghi chung là Last.fm.</w:t>
      </w:r>
    </w:p>
    <w:p>
      <w:r>
        <w:rPr>
          <w:b/>
        </w:rPr>
        <w:t xml:space="preserve">Về kết quả thực nghiệm: </w:t>
      </w:r>
      <w:r>
        <w:rPr>
          <w:b w:val="0"/>
        </w:rPr>
        <w:t xml:space="preserve">Nhóm không xem mô hình có số NDCG lớn nhất trong bảng tổng hợp là mô hình tốt nhất cho đề tài. TRAL xếp hạng trên 100 ứng viên, LFGCF và BoxGNN dùng các tập chia khác nhau, còn SAPIENT được phép hỏi qua nhiều lượt. Cùng tên chỉ số nhưng khác nhiệm vụ, tập test hoặc tập ứng viên thì chưa đủ điều kiện so sánh trực tiếp.</w:t>
      </w:r>
    </w:p>
    <w:p>
      <w:r>
        <w:rPr>
          <w:b/>
        </w:rPr>
        <w:t xml:space="preserve">Về khoảng trống có thể khai thác: </w:t>
      </w:r>
      <w:r>
        <w:rPr>
          <w:b w:val="0"/>
        </w:rPr>
        <w:t xml:space="preserve">Đề tài có thể làm rõ mức cải thiện khi đi từ lọc cộng tác chỉ dùng lượt nghe sang dùng thêm bạn bè hoặc thẻ. Câu hỏi này vừa sát dữ liệu sẵn có vừa có thể kiểm chứng bằng thí nghiệm loại bỏ từng nguồn. Bên cạnh chất lượng trung bình, nhóm muốn xem mô hình có giúp nhóm ít tương tác và nhóm nghe nghệ sĩ ít phổ biến hay không.</w:t>
      </w:r>
    </w:p>
    <w:p>
      <w:r>
        <w:rPr>
          <w:b/>
        </w:rPr>
        <w:t xml:space="preserve">Về phạm vi triển khai: </w:t>
      </w:r>
      <w:r>
        <w:rPr>
          <w:b w:val="0"/>
        </w:rPr>
        <w:t xml:space="preserve">Nhóm không cần đưa tất cả mười phương pháp vào thực nghiệm. Một tập mô hình vừa sức, chạy cùng giao thức và được giải thích kỹ sẽ có giá trị hơn một bảng lớn nhưng thiếu kiểm soát. GATSY, KCNR và SAPIENT phù hợp làm hướng phát triển nếu chưa đủ thời gian chuẩn bị đúng đầu vào và nhiệm vụ.</w:t>
      </w:r>
    </w:p>
    <w:p>
      <w:pPr>
        <w:pStyle w:val="Heading1"/>
        <w:keepNext/>
      </w:pPr>
      <w:r>
        <w:t xml:space="preserve">4. Gợi ý bổ sung mô hình và thiết kế thực nghiệm</w:t>
      </w:r>
    </w:p>
    <w:p>
      <w:r>
        <w:rPr>
          <w:b w:val="0"/>
        </w:rPr>
        <w:t xml:space="preserve">Các đề xuất dưới đây là hướng điều chỉnh cho dữ liệu và phạm vi đề tài, chưa phải kết quả đã chạy. Nhóm mô hình trong thiết kế dự án gồm Popularity, User-CF, Item-CF và SVD; phần mở rộng nên được thêm theo mức ưu tiên sau.</w:t>
      </w:r>
    </w:p>
    <w:p>
      <w:r>
        <w:rPr>
          <w:b/>
        </w:rPr>
        <w:t xml:space="preserve">Ưu tiên 1 Implicit ALS: </w:t>
      </w:r>
      <w:r>
        <w:rPr>
          <w:b w:val="0"/>
        </w:rPr>
        <w:t xml:space="preserve">Dùng phản hồi nhị phân và độ tin cậy từ lượt nghe; thử log1p để giảm chênh lệch quá lớn giữa các lượt nghe. Đối chiếu với SVD hiện có để xem một mô hình tối ưu cho phản hồi ngầm có lợi hơn hay không. Cơ sở tham khảo: [1] và [9].</w:t>
      </w:r>
    </w:p>
    <w:p>
      <w:r>
        <w:rPr>
          <w:b/>
        </w:rPr>
        <w:t xml:space="preserve">Ưu tiên 1 BPR-MF: </w:t>
      </w:r>
      <w:r>
        <w:rPr>
          <w:b w:val="0"/>
        </w:rPr>
        <w:t xml:space="preserve">Học thứ hạng cặp nghệ sĩ đã nghe và nghệ sĩ chưa quan sát. Giữ tập ứng viên giống các baseline, chọn số chiều và regularization trên validation. Đây là phép đối chiếu giữa mục tiêu xếp hạng và tái tạo ma trận. Cơ sở: [1], [7].</w:t>
      </w:r>
    </w:p>
    <w:p>
      <w:r>
        <w:rPr>
          <w:b/>
        </w:rPr>
        <w:t xml:space="preserve">Ưu tiên 2 User-CF có thông tin xã hội: </w:t>
      </w:r>
      <w:r>
        <w:rPr>
          <w:b w:val="0"/>
        </w:rPr>
        <w:t xml:space="preserve">Kết hợp tín hiệu tương tự từ lượt nghe và user_friends, có đối chứng tắt thành phần xã hội. Nếu dùng công thức đơn giản hơn RSH thì ghi rõ biến thể. Đánh giá riêng người ít tương tác và người có gu ít phổ biến. Cơ sở: [6].</w:t>
      </w:r>
    </w:p>
    <w:p>
      <w:r>
        <w:rPr>
          <w:b/>
        </w:rPr>
        <w:t xml:space="preserve">Ưu tiên 3 LightGCN rồi LFGCF hoặc TRAL: </w:t>
      </w:r>
      <w:r>
        <w:rPr>
          <w:b w:val="0"/>
        </w:rPr>
        <w:t xml:space="preserve">Bắt đầu bằng đồ thị hai phía chỉ dùng tương tác; sau đó mới thêm thẻ. So sánh cùng một kiến trúc có và không có thẻ, hoặc attention, để xác định nguồn cải thiện. LightGCN là baseline được các bài mới sử dụng, không phải một công trình mới trong danh sách này. Cơ sở: [2], [3], [7].</w:t>
      </w:r>
    </w:p>
    <w:p>
      <w:r>
        <w:rPr>
          <w:b/>
        </w:rPr>
        <w:t xml:space="preserve">Mở rộng đánh giá Tái xếp hạng và đo đa dạng: </w:t>
      </w:r>
      <w:r>
        <w:rPr>
          <w:b w:val="0"/>
        </w:rPr>
        <w:t xml:space="preserve">Sau khi có mô hình tốt, thử phạt lặp lại các nghệ sĩ quá giống nhau bằng độ tương tự thẻ. Báo cáo mức thay đổi NDCG@K, Coverage@K và độ đa dạng nội danh sách. Đây là biến thể lấy ý tưởng từ [4], không phải triển khai đầy đủ EARS.</w:t>
      </w:r>
    </w:p>
    <w:p>
      <w:pPr>
        <w:pStyle w:val="Heading2"/>
        <w:keepNext/>
      </w:pPr>
      <w:r>
        <w:t xml:space="preserve">4.1. Giao thức cần giữ thống nhất</w:t>
      </w:r>
    </w:p>
    <w:p>
      <w:r>
        <w:rPr>
          <w:b/>
        </w:rPr>
        <w:t xml:space="preserve">Đơn vị chia tập: </w:t>
      </w:r>
      <w:r>
        <w:rPr>
          <w:b w:val="0"/>
        </w:rPr>
        <w:t xml:space="preserve">Chia theo cặp người dùng–nghệ sĩ trong user_artists, giữ mỗi người dùng đủ tương tác để huấn luyện và đánh giá. Có tập validation độc lập; dùng cùng các cặp và cùng tập ứng viên cho mọi mô hình. Không suy ra thứ tự nghe từ timestamp gán thẻ.</w:t>
      </w:r>
    </w:p>
    <w:p>
      <w:r>
        <w:rPr>
          <w:b/>
        </w:rPr>
        <w:t xml:space="preserve">Dữ liệu phụ: </w:t>
      </w:r>
      <w:r>
        <w:rPr>
          <w:b w:val="0"/>
        </w:rPr>
        <w:t xml:space="preserve">Dựng ma trận, đặc trưng thẻ, thống kê độ phổ biến và đồ thị từ train theo đúng kịch bản đã chọn. Khi một cặp người dùng–nghệ sĩ nằm ở test, không để cạnh gán thẻ trực tiếp của cặp đó làm lộ đáp án. Quy định rõ quan hệ bạn bè có được quan sát khi khuyến nghị hay không.</w:t>
      </w:r>
    </w:p>
    <w:p>
      <w:r>
        <w:rPr>
          <w:b/>
        </w:rPr>
        <w:t xml:space="preserve">Chỉ số chính: </w:t>
      </w:r>
      <w:r>
        <w:rPr>
          <w:b w:val="0"/>
        </w:rPr>
        <w:t xml:space="preserve">Báo cáo Recall@K và NDCG@K tại K = 5, 10, 20; có thể thêm Precision@K hoặc MAP@K. Loại nghệ sĩ đã có trong lịch sử train khỏi danh sách ứng viên. Nếu lấy mẫu âm để đánh giá, dùng cùng mẫu cho các mô hình và ghi số lượng mẫu.</w:t>
      </w:r>
    </w:p>
    <w:p>
      <w:r>
        <w:rPr>
          <w:b/>
        </w:rPr>
        <w:t xml:space="preserve">Chỉ số bổ sung: </w:t>
      </w:r>
      <w:r>
        <w:rPr>
          <w:b w:val="0"/>
        </w:rPr>
        <w:t xml:space="preserve">Đo Coverage@K, độ phổ biến trung bình và kết quả theo nhóm mức hoạt động. Chỉ đo đa dạng dựa trên thẻ khi đủ độ phủ, kèm tỷ lệ nghệ sĩ thiếu thẻ. Không đưa phân tích giới tính vào khi bộ dữ liệu không có thuộc tính đó.</w:t>
      </w:r>
    </w:p>
    <w:p>
      <w:r>
        <w:rPr>
          <w:b/>
        </w:rPr>
        <w:t xml:space="preserve">Tính ổn định: </w:t>
      </w:r>
      <w:r>
        <w:rPr>
          <w:b w:val="0"/>
        </w:rPr>
        <w:t xml:space="preserve">Chạy vài seed cố định khi mô hình hoặc tập chia có ngẫu nhiên, lưu cấu hình và báo cáo trung bình cùng độ phân tán. Chọn mô hình bằng validation, chỉ dùng test để báo cáo cuối. Thời gian huấn luyện và suy luận giúp đánh giá mức phù hợp triển khai.</w:t>
      </w:r>
    </w:p>
    <w:p>
      <w:r>
        <w:rPr>
          <w:b w:val="0"/>
        </w:rPr>
        <w:t xml:space="preserve">Với nguồn lực thực hiện khóa luận, nhóm đề xuất chốt thêm implicit ALS và BPR-MF trước. Nếu còn thời gian, một biến thể User-CF có bạn bè sẽ tận dụng đúng ưu thế của HetRec. Sau ba bước này mới quyết định có cần mô hình đồ thị và thẻ, dựa trên kết quả validation và khối lượng chuẩn bị dữ liệu.</w:t>
      </w:r>
    </w:p>
    <w:p>
      <w:pPr>
        <w:pStyle w:val="Heading1"/>
        <w:keepNext/>
      </w:pPr>
      <w:r>
        <w:t xml:space="preserve">5. Gợi ý sử dụng trong Chương 2 và tài liệu tham khảo</w:t>
      </w:r>
    </w:p>
    <w:p>
      <w:r>
        <w:rPr>
          <w:b w:val="0"/>
        </w:rPr>
        <w:t xml:space="preserve">Có thể tổ chức Chương 2 thành ba mạch: lọc cộng tác và hạn chế do dữ liệu thưa; bổ sung bạn bè, thẻ hoặc tri thức nghệ sĩ; mở rộng sang đa dạng, độ tương tự nghệ sĩ và hội thoại. Khi chuyển sang phần thực nghiệm, chỉ đối chiếu trực tiếp các phương pháp được chạy lại trong cùng điều kiện của đề tài. Những nhận xét dùng “theo nhóm” trong các mục trên là đánh giá và hướng vận dụng của người tổng hợp, không phải kết luận nguyên văn của tác giả.</w:t>
      </w:r>
    </w:p>
    <w:p>
      <w:r>
        <w:rPr>
          <w:b w:val="0"/>
        </w:rPr>
        <w:t xml:space="preserve">Ví dụ đoạn kết nối với đề tài: “Qua các công trình được khảo sát, nhóm nhận thấy dữ liệu HetRec Last.fm có thể được khai thác theo nhiều cách, từ ma trận lượt nghe đến quan hệ bạn bè và gán thẻ. Tuy nhiên, các nghiên cứu chưa dùng một giao thức đánh giá thống nhất, nên kết quả công bố chủ yếu giúp lựa chọn hướng phương pháp. Trong đề tài này, nhóm giữ bài toán khuyến nghị nghệ sĩ từ phản hồi ngầm và so sánh các mô hình trên cùng tập chia, từ đó đánh giá riêng hiệu quả của việc bổ sung thông tin xã hội hoặc thẻ.”</w:t>
      </w:r>
    </w:p>
    <w:p>
      <w:pPr>
        <w:pStyle w:val="Heading2"/>
        <w:keepNext/>
      </w:pPr>
      <w:r>
        <w:t xml:space="preserve">5.1. Danh mục 10 tài liệu</w:t>
      </w:r>
    </w:p>
    <w:p>
      <w:pPr>
        <w:keepNext/>
      </w:pPr>
      <w:r>
        <w:rPr>
          <w:b w:val="0"/>
          <w:sz w:val="24"/>
        </w:rPr>
        <w:t xml:space="preserve">[1] O. Lesota, A. B. Melchiorre, N. Rekabsaz, S. Brandl, D. Kowald, E. Lex và M. Schedl. (2021). Analyzing Item Popularity Bias of Music Recommender Systems: Are Different Genders Equally Affected?. RecSys 2021, tr. 601–606; bản tác giả lưu kèm gồm 8 trang.</w:t>
      </w:r>
    </w:p>
    <w:p>
      <w:r>
        <w:rPr>
          <w:b w:val="0"/>
          <w:sz w:val="22"/>
        </w:rPr>
        <w:t xml:space="preserve"/>
      </w:r>
      <w:hyperlink r:id="rIdLit41">
        <w:r>
          <w:rPr>
            <w:b w:val="0"/>
            <w:sz w:val="22"/>
            <w:color w:val="0563C1"/>
            <w:u w:val="single"/>
          </w:rPr>
          <w:t xml:space="preserve">DOI 10.1145/3460231.3478843</w:t>
        </w:r>
      </w:hyperlink>
    </w:p>
    <w:p>
      <w:pPr>
        <w:keepNext/>
      </w:pPr>
      <w:r>
        <w:rPr>
          <w:b w:val="0"/>
          <w:sz w:val="24"/>
        </w:rPr>
        <w:t xml:space="preserve">[2] Y. Zhang, C. Xu, X. Wu, Y. Zhang, L. Dong và W. Wang. (2022). LFGCF: Light Folksonomy Graph Collaborative Filtering for Tag-Aware Recommendation. Bản thảo arXiv 2208.03454, phiên bản v1 năm 2022; không đồng nhất với một bài đã được phản biện.</w:t>
      </w:r>
    </w:p>
    <w:p>
      <w:r>
        <w:rPr>
          <w:b w:val="0"/>
          <w:sz w:val="22"/>
        </w:rPr>
        <w:t xml:space="preserve"/>
      </w:r>
      <w:hyperlink r:id="rIdLit42">
        <w:r>
          <w:rPr>
            <w:b w:val="0"/>
            <w:sz w:val="22"/>
            <w:color w:val="0563C1"/>
            <w:u w:val="single"/>
          </w:rPr>
          <w:t xml:space="preserve">DOI 10.48550/arXiv.2208.03454</w:t>
        </w:r>
      </w:hyperlink>
    </w:p>
    <w:p>
      <w:pPr>
        <w:keepNext/>
      </w:pPr>
      <w:r>
        <w:rPr>
          <w:b w:val="0"/>
          <w:sz w:val="24"/>
        </w:rPr>
        <w:t xml:space="preserve">[3] Y. Zuo, S. Liu, Y. Zhou và H. Liu. (2023). TRAL: A Tag-Aware Recommendation Algorithm Based on Attention Learning. Applied Sciences, tập 13, số 2, bài 814.</w:t>
      </w:r>
    </w:p>
    <w:p>
      <w:r>
        <w:rPr>
          <w:b w:val="0"/>
          <w:sz w:val="22"/>
        </w:rPr>
        <w:t xml:space="preserve"/>
      </w:r>
      <w:hyperlink r:id="rIdLit43">
        <w:r>
          <w:rPr>
            <w:b w:val="0"/>
            <w:sz w:val="22"/>
            <w:color w:val="0563C1"/>
            <w:u w:val="single"/>
          </w:rPr>
          <w:t xml:space="preserve">DOI 10.3390/app13020814</w:t>
        </w:r>
      </w:hyperlink>
    </w:p>
    <w:p>
      <w:pPr>
        <w:keepNext/>
      </w:pPr>
      <w:r>
        <w:rPr>
          <w:b w:val="0"/>
          <w:sz w:val="24"/>
        </w:rPr>
        <w:t xml:space="preserve">[4] N. Bertram, J. Dunkel và R. Hermoso. (2023). I am all EARS: Using open data and knowledge graph embeddings for music recommendations. Expert Systems with Applications, tập 229, bài 120347.</w:t>
      </w:r>
    </w:p>
    <w:p>
      <w:r>
        <w:rPr>
          <w:b w:val="0"/>
          <w:sz w:val="22"/>
        </w:rPr>
        <w:t xml:space="preserve"/>
      </w:r>
      <w:hyperlink r:id="rIdLit44">
        <w:r>
          <w:rPr>
            <w:b w:val="0"/>
            <w:sz w:val="22"/>
            <w:color w:val="0563C1"/>
            <w:u w:val="single"/>
          </w:rPr>
          <w:t xml:space="preserve">DOI 10.1016/j.eswa.2023.120347</w:t>
        </w:r>
      </w:hyperlink>
    </w:p>
    <w:p>
      <w:pPr>
        <w:keepNext/>
      </w:pPr>
      <w:r>
        <w:rPr>
          <w:b w:val="0"/>
          <w:sz w:val="24"/>
        </w:rPr>
        <w:t xml:space="preserve">[5] X. Wang, J. Qin, S. Deng và W. Zeng. (2023). Knowledge-Aware Enhanced Network Combining Neighborhood Information for Recommendations. Applied Sciences, tập 13, số 7, bài 4577.</w:t>
      </w:r>
    </w:p>
    <w:p>
      <w:r>
        <w:rPr>
          <w:b w:val="0"/>
          <w:sz w:val="22"/>
        </w:rPr>
        <w:t xml:space="preserve"/>
      </w:r>
      <w:hyperlink r:id="rIdLit45">
        <w:r>
          <w:rPr>
            <w:b w:val="0"/>
            <w:sz w:val="22"/>
            <w:color w:val="0563C1"/>
            <w:u w:val="single"/>
          </w:rPr>
          <w:t xml:space="preserve">DOI 10.3390/app13074577</w:t>
        </w:r>
      </w:hyperlink>
    </w:p>
    <w:p>
      <w:pPr>
        <w:keepNext/>
      </w:pPr>
      <w:r>
        <w:rPr>
          <w:b w:val="0"/>
          <w:sz w:val="24"/>
        </w:rPr>
        <w:t xml:space="preserve">[6] D. Sánchez-Moreno, V. F. López Batista, M. D. Muñoz Vicente, Á. L. Sánchez Lázaro và M. N. Moreno-García. (2024). Social Network Community Detection to Deal with Gray-Sheep and Cold-Start Problems in Music Recommender Systems. Information, tập 15, số 3, bài 138.</w:t>
      </w:r>
    </w:p>
    <w:p>
      <w:r>
        <w:rPr>
          <w:b w:val="0"/>
          <w:sz w:val="22"/>
        </w:rPr>
        <w:t xml:space="preserve"/>
      </w:r>
      <w:hyperlink r:id="rIdLit46">
        <w:r>
          <w:rPr>
            <w:b w:val="0"/>
            <w:sz w:val="22"/>
            <w:color w:val="0563C1"/>
            <w:u w:val="single"/>
          </w:rPr>
          <w:t xml:space="preserve">DOI 10.3390/info15030138</w:t>
        </w:r>
      </w:hyperlink>
    </w:p>
    <w:p>
      <w:pPr>
        <w:keepNext/>
      </w:pPr>
      <w:r>
        <w:rPr>
          <w:b w:val="0"/>
          <w:sz w:val="24"/>
        </w:rPr>
        <w:t xml:space="preserve">[7] F. Lin, Z. Zhao, X. Zhu, D. Zhang, S. Shen, X. Li, T. Xu, S. Zhang và E. Chen. (2024). When Box Meets Graph Neural Network in Tag-aware Recommendation. KDD 2024, tr. 1770–1780; bản tác giả arXiv 2406.12020.</w:t>
      </w:r>
    </w:p>
    <w:p>
      <w:r>
        <w:rPr>
          <w:b w:val="0"/>
          <w:sz w:val="22"/>
        </w:rPr>
        <w:t xml:space="preserve"/>
      </w:r>
      <w:hyperlink r:id="rIdLit47">
        <w:r>
          <w:rPr>
            <w:b w:val="0"/>
            <w:sz w:val="22"/>
            <w:color w:val="0563C1"/>
            <w:u w:val="single"/>
          </w:rPr>
          <w:t xml:space="preserve">DOI 10.1145/3637528.3671973</w:t>
        </w:r>
      </w:hyperlink>
    </w:p>
    <w:p>
      <w:pPr>
        <w:keepNext/>
      </w:pPr>
      <w:r>
        <w:rPr>
          <w:b w:val="0"/>
          <w:sz w:val="24"/>
        </w:rPr>
        <w:t xml:space="preserve">[8] A. G. Di Francesco, G. Giampietro, I. Spinelli và D. Comminiello. (2025). GATSY: Graph Attention Network for Music Artist Similarity. IJCNN 2025, tr. 1–8; bản lưu arXiv v3 ngày 26/06/2025, bản đầu xuất hiện năm 2023.</w:t>
      </w:r>
    </w:p>
    <w:p>
      <w:r>
        <w:rPr>
          <w:b w:val="0"/>
          <w:sz w:val="22"/>
        </w:rPr>
        <w:t xml:space="preserve"/>
      </w:r>
      <w:hyperlink r:id="rIdLit48">
        <w:r>
          <w:rPr>
            <w:b w:val="0"/>
            <w:sz w:val="22"/>
            <w:color w:val="0563C1"/>
            <w:u w:val="single"/>
          </w:rPr>
          <w:t xml:space="preserve">DOI 10.1109/IJCNN64981.2025.11228629</w:t>
        </w:r>
      </w:hyperlink>
    </w:p>
    <w:p>
      <w:pPr>
        <w:keepNext/>
      </w:pPr>
      <w:r>
        <w:rPr>
          <w:b w:val="0"/>
          <w:sz w:val="24"/>
        </w:rPr>
        <w:t xml:space="preserve">[9] D. V. Martal và M. K. Najib. (2025). Music Artist Recommendation System Based on Listening History Using SVD and MICE Imputation Approaches. Zeta – Math Journal, tập 10, số 1, tr. 70–80.</w:t>
      </w:r>
    </w:p>
    <w:p>
      <w:r>
        <w:rPr>
          <w:b w:val="0"/>
          <w:sz w:val="22"/>
        </w:rPr>
        <w:t xml:space="preserve"/>
      </w:r>
      <w:hyperlink r:id="rIdLit49">
        <w:r>
          <w:rPr>
            <w:b w:val="0"/>
            <w:sz w:val="22"/>
            <w:color w:val="0563C1"/>
            <w:u w:val="single"/>
          </w:rPr>
          <w:t xml:space="preserve">DOI 10.31102/zeta.2025.10.1.70-80</w:t>
        </w:r>
      </w:hyperlink>
    </w:p>
    <w:p>
      <w:pPr>
        <w:keepNext/>
      </w:pPr>
      <w:r>
        <w:rPr>
          <w:b w:val="0"/>
          <w:sz w:val="24"/>
        </w:rPr>
        <w:t xml:space="preserve">[10] H. Du, B. Peng và X. Ning. (2025). SAPIENT: Mastering Multi-turn Conversational Recommendation with Strategic Planning and Monte Carlo Tree Search. NAACL 2025, tập 1 Long Papers, tr. 2629–2648.</w:t>
      </w:r>
    </w:p>
    <w:p>
      <w:r>
        <w:rPr>
          <w:b w:val="0"/>
          <w:sz w:val="22"/>
        </w:rPr>
        <w:t xml:space="preserve"/>
      </w:r>
      <w:hyperlink r:id="rIdLit50">
        <w:r>
          <w:rPr>
            <w:b w:val="0"/>
            <w:sz w:val="22"/>
            <w:color w:val="0563C1"/>
            <w:u w:val="single"/>
          </w:rPr>
          <w:t xml:space="preserve">DOI 10.18653/v1/2025.naacl-long.133</w:t>
        </w:r>
      </w:hyperlink>
    </w:p>
    <w:p>
      <w:r>
        <w:rPr>
          <w:b w:val="0"/>
          <w:sz w:val="22"/>
        </w:rPr>
        <w:t xml:space="preserve">Thư mục 10_bai_bao_goc chứa đúng 10 bản PDF theo số thứ tự trong báo cáo. Các liên kết “Bản PDF lưu kèm” dùng đường dẫn tương đối; giữ file Word cùng thư mục này khi chuyển sang máy khác. README.md có danh sách nguồn tải, số trang và ghi chú phiên bản. Ngày kiểm tra nguồn 21/10/2026.</w:t>
      </w:r>
    </w:p>
    <w:sectPr w:rsidR="00FC693F" w:rsidRPr="0006063C"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earchgate.net/publication/350083916_Flower_classification_using_CNN_and_transfer_learning_in_CNN-_Agriculture_Perspective" TargetMode="External"/><Relationship Id="rId10" Type="http://schemas.openxmlformats.org/officeDocument/2006/relationships/hyperlink" Target="https://www.sciencedirect.com/science/article/abs/pii/S0263224120302414" TargetMode="External"/><Relationship Id="rId11" Type="http://schemas.openxmlformats.org/officeDocument/2006/relationships/hyperlink" Target="https://dergipark.org.tr/en/pub/ejosat/article/1039632" TargetMode="External"/><Relationship Id="rId12" Type="http://schemas.openxmlformats.org/officeDocument/2006/relationships/hyperlink" Target="https://link.springer.com/article/10.1186/s13007-021-00767-w" TargetMode="External"/><Relationship Id="rId13" Type="http://schemas.openxmlformats.org/officeDocument/2006/relationships/hyperlink" Target="https://doi.org/10.3390/math10152767" TargetMode="External"/><Relationship Id="rId14" Type="http://schemas.openxmlformats.org/officeDocument/2006/relationships/hyperlink" Target="https://doi.org/10.1155/2022/9359353" TargetMode="External"/><Relationship Id="rId15" Type="http://schemas.openxmlformats.org/officeDocument/2006/relationships/hyperlink" Target="https://drpress.org/ojs/index.php/ajst/article/view/5055" TargetMode="External"/><Relationship Id="rId16" Type="http://schemas.openxmlformats.org/officeDocument/2006/relationships/hyperlink" Target="https://jurnal.polibatam.ac.id/index.php/JAIC/article/view/8730" TargetMode="External"/><Relationship Id="rId17" Type="http://schemas.openxmlformats.org/officeDocument/2006/relationships/hyperlink" Target="https://jurnal.polgan.ac.id/index.php/jmp/article/view/14980" TargetMode="External"/><Relationship Id="rId18" Type="http://schemas.openxmlformats.org/officeDocument/2006/relationships/hyperlink" Target="https://www.sciencedirect.com/science/article/pii/S2772375526004338" TargetMode="External"/><Relationship Id="rId19" Type="http://schemas.openxmlformats.org/officeDocument/2006/relationships/hyperlink" Target="https://francis-press.com/uploads/papers/jaEPwF89rtBCUMksZsl7yzVmdZmm0DDViDJDVTGZ.pdf" TargetMode="External"/><Relationship Id="rId20" Type="http://schemas.openxmlformats.org/officeDocument/2006/relationships/hyperlink" Target="https://journal.stekom.ac.id/index.php/elkom/article/download/3238/2257/11573" TargetMode="External"/><Relationship Id="rIdLit21" Type="http://schemas.openxmlformats.org/officeDocument/2006/relationships/hyperlink" Target="https://doi.org/10.1145/3460231.3478843" TargetMode="External"/><Relationship Id="rIdLit22" Type="http://schemas.openxmlformats.org/officeDocument/2006/relationships/hyperlink" Target="10_bai_bao_goc/01_2021_Lesota_Popularity_Bias.pdf" TargetMode="External"/><Relationship Id="rIdLit23" Type="http://schemas.openxmlformats.org/officeDocument/2006/relationships/hyperlink" Target="https://arxiv.org/abs/2208.03454" TargetMode="External"/><Relationship Id="rIdLit24" Type="http://schemas.openxmlformats.org/officeDocument/2006/relationships/hyperlink" Target="10_bai_bao_goc/02_2022_Zhang_LFGCF.pdf" TargetMode="External"/><Relationship Id="rIdLit25" Type="http://schemas.openxmlformats.org/officeDocument/2006/relationships/hyperlink" Target="https://doi.org/10.3390/app13020814" TargetMode="External"/><Relationship Id="rIdLit26" Type="http://schemas.openxmlformats.org/officeDocument/2006/relationships/hyperlink" Target="10_bai_bao_goc/03_2023_TRAL.pdf" TargetMode="External"/><Relationship Id="rIdLit27" Type="http://schemas.openxmlformats.org/officeDocument/2006/relationships/hyperlink" Target="https://doi.org/10.1016/j.eswa.2023.120347" TargetMode="External"/><Relationship Id="rIdLit28" Type="http://schemas.openxmlformats.org/officeDocument/2006/relationships/hyperlink" Target="10_bai_bao_goc/04_2023_Bertram_EARS.pdf" TargetMode="External"/><Relationship Id="rIdLit29" Type="http://schemas.openxmlformats.org/officeDocument/2006/relationships/hyperlink" Target="https://doi.org/10.3390/app13074577" TargetMode="External"/><Relationship Id="rIdLit30" Type="http://schemas.openxmlformats.org/officeDocument/2006/relationships/hyperlink" Target="10_bai_bao_goc/05_2023_KCNR.pdf" TargetMode="External"/><Relationship Id="rIdLit31" Type="http://schemas.openxmlformats.org/officeDocument/2006/relationships/hyperlink" Target="https://doi.org/10.3390/info15030138" TargetMode="External"/><Relationship Id="rIdLit32" Type="http://schemas.openxmlformats.org/officeDocument/2006/relationships/hyperlink" Target="10_bai_bao_goc/06_2024_Social_Community_Detection.pdf" TargetMode="External"/><Relationship Id="rIdLit33" Type="http://schemas.openxmlformats.org/officeDocument/2006/relationships/hyperlink" Target="https://doi.org/10.1145/3637528.3671973" TargetMode="External"/><Relationship Id="rIdLit34" Type="http://schemas.openxmlformats.org/officeDocument/2006/relationships/hyperlink" Target="10_bai_bao_goc/07_2024_Lin_BoxGNN.pdf" TargetMode="External"/><Relationship Id="rIdLit35" Type="http://schemas.openxmlformats.org/officeDocument/2006/relationships/hyperlink" Target="https://doi.org/10.1109/IJCNN64981.2025.11228629" TargetMode="External"/><Relationship Id="rIdLit36" Type="http://schemas.openxmlformats.org/officeDocument/2006/relationships/hyperlink" Target="10_bai_bao_goc/08_2025_Di_Francesco_GATSY.pdf" TargetMode="External"/><Relationship Id="rIdLit37" Type="http://schemas.openxmlformats.org/officeDocument/2006/relationships/hyperlink" Target="https://doi.org/10.31102/zeta.2025.10.1.70-80" TargetMode="External"/><Relationship Id="rIdLit38" Type="http://schemas.openxmlformats.org/officeDocument/2006/relationships/hyperlink" Target="10_bai_bao_goc/09_2025_Martal_SVD_MICE.pdf" TargetMode="External"/><Relationship Id="rIdLit39" Type="http://schemas.openxmlformats.org/officeDocument/2006/relationships/hyperlink" Target="https://aclanthology.org/2025.naacl-long.133/" TargetMode="External"/><Relationship Id="rIdLit40" Type="http://schemas.openxmlformats.org/officeDocument/2006/relationships/hyperlink" Target="10_bai_bao_goc/10_2025_Du_SAPIENT.pdf" TargetMode="External"/><Relationship Id="rIdLit41" Type="http://schemas.openxmlformats.org/officeDocument/2006/relationships/hyperlink" Target="https://doi.org/10.1145/3460231.3478843" TargetMode="External"/><Relationship Id="rIdLit42" Type="http://schemas.openxmlformats.org/officeDocument/2006/relationships/hyperlink" Target="https://arxiv.org/abs/2208.03454" TargetMode="External"/><Relationship Id="rIdLit43" Type="http://schemas.openxmlformats.org/officeDocument/2006/relationships/hyperlink" Target="https://doi.org/10.3390/app13020814" TargetMode="External"/><Relationship Id="rIdLit44" Type="http://schemas.openxmlformats.org/officeDocument/2006/relationships/hyperlink" Target="https://doi.org/10.1016/j.eswa.2023.120347" TargetMode="External"/><Relationship Id="rIdLit45" Type="http://schemas.openxmlformats.org/officeDocument/2006/relationships/hyperlink" Target="https://doi.org/10.3390/app13074577" TargetMode="External"/><Relationship Id="rIdLit46" Type="http://schemas.openxmlformats.org/officeDocument/2006/relationships/hyperlink" Target="https://doi.org/10.3390/info15030138" TargetMode="External"/><Relationship Id="rIdLit47" Type="http://schemas.openxmlformats.org/officeDocument/2006/relationships/hyperlink" Target="https://doi.org/10.1145/3637528.3671973" TargetMode="External"/><Relationship Id="rIdLit48" Type="http://schemas.openxmlformats.org/officeDocument/2006/relationships/hyperlink" Target="https://doi.org/10.1109/IJCNN64981.2025.11228629" TargetMode="External"/><Relationship Id="rIdLit49" Type="http://schemas.openxmlformats.org/officeDocument/2006/relationships/hyperlink" Target="https://doi.org/10.31102/zeta.2025.10.1.70-80" TargetMode="External"/><Relationship Id="rIdLit50" Type="http://schemas.openxmlformats.org/officeDocument/2006/relationships/hyperlink" Target="https://aclanthology.org/2025.naacl-long.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