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Clientforce fixture document.</w:t>
      </w:r>
    </w:p>
    <w:p>
      <w:r>
        <w:t>Our flagship offer is a free 15-minute growth audit for dental clinics.</w:t>
      </w:r>
    </w:p>
  </w:body>
</w:document>
</file>