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D3DB4"/>
          <w:sz w:val="56"/>
        </w:rPr>
        <w:t>Weldoo</w:t>
      </w:r>
    </w:p>
    <w:p>
      <w:pPr>
        <w:jc w:val="center"/>
      </w:pPr>
      <w:r>
        <w:rPr>
          <w:color w:val="4B5563"/>
          <w:sz w:val="24"/>
        </w:rPr>
        <w:t>Community Platform for the Welding Industry</w:t>
      </w:r>
    </w:p>
    <w:p>
      <w:pPr>
        <w:jc w:val="center"/>
      </w:pPr>
      <w:r>
        <w:rPr>
          <w:b/>
          <w:sz w:val="32"/>
        </w:rPr>
        <w:t>Integrated Jira Specification - Authentication and Onboarding Epic</w:t>
      </w:r>
    </w:p>
    <w:p>
      <w:pPr>
        <w:jc w:val="center"/>
      </w:pPr>
      <w:r>
        <w:t>AUTH-001 to AUTH-011  |  Integrated with current Weldoo plan  |  May 2026</w:t>
      </w:r>
    </w:p>
    <w:p/>
    <w:p>
      <w:pPr>
        <w:pStyle w:val="Heading1"/>
      </w:pPr>
      <w:r>
        <w:t>1. Integration Summary</w:t>
      </w:r>
    </w:p>
    <w:p>
      <w:r>
        <w:t>This document integrates the Product Owner authentication specification with the current Weldoo implementation plan and technical architecture. It keeps the product intent from the original Jira document, but adapts implementation details to the existing Next.js App Router, Supabase Auth, Supabase/Postgres, RLS, and Vercel deployment approach.</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3D3DB4"/>
          </w:tcPr>
          <w:p>
            <w:pPr>
              <w:spacing w:after="0"/>
            </w:pPr>
            <w:r/>
            <w:r>
              <w:rPr>
                <w:b/>
                <w:color w:val="FFFFFF"/>
                <w:sz w:val="18"/>
              </w:rPr>
              <w:t>Decision</w:t>
            </w:r>
          </w:p>
        </w:tc>
        <w:tc>
          <w:tcPr>
            <w:tcW w:type="dxa" w:w="6768"/>
            <w:vAlign w:val="center"/>
            <w:shd w:fill="3D3DB4"/>
          </w:tcPr>
          <w:p>
            <w:pPr>
              <w:spacing w:after="0"/>
            </w:pPr>
            <w:r/>
            <w:r>
              <w:rPr>
                <w:b/>
                <w:color w:val="FFFFFF"/>
                <w:sz w:val="18"/>
              </w:rPr>
              <w:t>Integrated resolution</w:t>
            </w:r>
          </w:p>
        </w:tc>
      </w:tr>
      <w:tr>
        <w:tc>
          <w:tcPr>
            <w:tcW w:type="dxa" w:w="2592"/>
            <w:vAlign w:val="center"/>
          </w:tcPr>
          <w:p>
            <w:pPr>
              <w:spacing w:after="0"/>
            </w:pPr>
            <w:r/>
            <w:r>
              <w:rPr>
                <w:b w:val="0"/>
                <w:sz w:val="18"/>
              </w:rPr>
              <w:t>Auth provider</w:t>
            </w:r>
          </w:p>
        </w:tc>
        <w:tc>
          <w:tcPr>
            <w:tcW w:type="dxa" w:w="6768"/>
            <w:vAlign w:val="center"/>
          </w:tcPr>
          <w:p>
            <w:pPr>
              <w:spacing w:after="0"/>
            </w:pPr>
            <w:r/>
            <w:r>
              <w:rPr>
                <w:b w:val="0"/>
                <w:sz w:val="18"/>
              </w:rPr>
              <w:t>Use Supabase Auth. Do not build custom password hashing, JWT issuance, or refresh-token storage inside the app unless Weldoo later moves away from Supabase Auth.</w:t>
            </w:r>
          </w:p>
        </w:tc>
      </w:tr>
      <w:tr>
        <w:tc>
          <w:tcPr>
            <w:tcW w:type="dxa" w:w="2592"/>
            <w:vAlign w:val="center"/>
          </w:tcPr>
          <w:p>
            <w:pPr>
              <w:spacing w:after="0"/>
            </w:pPr>
            <w:r/>
            <w:r>
              <w:rPr>
                <w:b w:val="0"/>
                <w:sz w:val="18"/>
              </w:rPr>
              <w:t>Password storage</w:t>
            </w:r>
          </w:p>
        </w:tc>
        <w:tc>
          <w:tcPr>
            <w:tcW w:type="dxa" w:w="6768"/>
            <w:vAlign w:val="center"/>
          </w:tcPr>
          <w:p>
            <w:pPr>
              <w:spacing w:after="0"/>
            </w:pPr>
            <w:r/>
            <w:r>
              <w:rPr>
                <w:b w:val="0"/>
                <w:sz w:val="18"/>
              </w:rPr>
              <w:t>Password hashing is handled by Supabase Auth. Weldoo must never store passwords, password hashes, reset tokens, or OAuth tokens in public app tables.</w:t>
            </w:r>
          </w:p>
        </w:tc>
      </w:tr>
      <w:tr>
        <w:tc>
          <w:tcPr>
            <w:tcW w:type="dxa" w:w="2592"/>
            <w:vAlign w:val="center"/>
          </w:tcPr>
          <w:p>
            <w:pPr>
              <w:spacing w:after="0"/>
            </w:pPr>
            <w:r/>
            <w:r>
              <w:rPr>
                <w:b w:val="0"/>
                <w:sz w:val="18"/>
              </w:rPr>
              <w:t>Sessions</w:t>
            </w:r>
          </w:p>
        </w:tc>
        <w:tc>
          <w:tcPr>
            <w:tcW w:type="dxa" w:w="6768"/>
            <w:vAlign w:val="center"/>
          </w:tcPr>
          <w:p>
            <w:pPr>
              <w:spacing w:after="0"/>
            </w:pPr>
            <w:r/>
            <w:r>
              <w:rPr>
                <w:b w:val="0"/>
                <w:sz w:val="18"/>
              </w:rPr>
              <w:t>Use Supabase SSR cookies and middleware. Protect private routes server-side and redirect incomplete users to onboarding.</w:t>
            </w:r>
          </w:p>
        </w:tc>
      </w:tr>
      <w:tr>
        <w:tc>
          <w:tcPr>
            <w:tcW w:type="dxa" w:w="2592"/>
            <w:vAlign w:val="center"/>
          </w:tcPr>
          <w:p>
            <w:pPr>
              <w:spacing w:after="0"/>
            </w:pPr>
            <w:r/>
            <w:r>
              <w:rPr>
                <w:b w:val="0"/>
                <w:sz w:val="18"/>
              </w:rPr>
              <w:t>Email verification</w:t>
            </w:r>
          </w:p>
        </w:tc>
        <w:tc>
          <w:tcPr>
            <w:tcW w:type="dxa" w:w="6768"/>
            <w:vAlign w:val="center"/>
          </w:tcPr>
          <w:p>
            <w:pPr>
              <w:spacing w:after="0"/>
            </w:pPr>
            <w:r/>
            <w:r>
              <w:rPr>
                <w:b w:val="0"/>
                <w:sz w:val="18"/>
              </w:rPr>
              <w:t>Use Supabase email confirmation with custom production SMTP. Confirmation and reset URLs must be configured for localhost, staging, and production.</w:t>
            </w:r>
          </w:p>
        </w:tc>
      </w:tr>
      <w:tr>
        <w:tc>
          <w:tcPr>
            <w:tcW w:type="dxa" w:w="2592"/>
            <w:vAlign w:val="center"/>
          </w:tcPr>
          <w:p>
            <w:pPr>
              <w:spacing w:after="0"/>
            </w:pPr>
            <w:r/>
            <w:r>
              <w:rPr>
                <w:b w:val="0"/>
                <w:sz w:val="18"/>
              </w:rPr>
              <w:t>OAuth</w:t>
            </w:r>
          </w:p>
        </w:tc>
        <w:tc>
          <w:tcPr>
            <w:tcW w:type="dxa" w:w="6768"/>
            <w:vAlign w:val="center"/>
          </w:tcPr>
          <w:p>
            <w:pPr>
              <w:spacing w:after="0"/>
            </w:pPr>
            <w:r/>
            <w:r>
              <w:rPr>
                <w:b w:val="0"/>
                <w:sz w:val="18"/>
              </w:rPr>
              <w:t>Support LinkedIn and Google through Supabase Auth/OIDC where possible. LinkedIn profile import must use official OpenID Connect/API data only.</w:t>
            </w:r>
          </w:p>
        </w:tc>
      </w:tr>
      <w:tr>
        <w:tc>
          <w:tcPr>
            <w:tcW w:type="dxa" w:w="2592"/>
            <w:vAlign w:val="center"/>
          </w:tcPr>
          <w:p>
            <w:pPr>
              <w:spacing w:after="0"/>
            </w:pPr>
            <w:r/>
            <w:r>
              <w:rPr>
                <w:b w:val="0"/>
                <w:sz w:val="18"/>
              </w:rPr>
              <w:t>Onboarding</w:t>
            </w:r>
          </w:p>
        </w:tc>
        <w:tc>
          <w:tcPr>
            <w:tcW w:type="dxa" w:w="6768"/>
            <w:vAlign w:val="center"/>
          </w:tcPr>
          <w:p>
            <w:pPr>
              <w:spacing w:after="0"/>
            </w:pPr>
            <w:r/>
            <w:r>
              <w:rPr>
                <w:b w:val="0"/>
                <w:sz w:val="18"/>
              </w:rPr>
              <w:t>Account type selection happens after sign-up/verification, not inside the base registration form.</w:t>
            </w:r>
          </w:p>
        </w:tc>
      </w:tr>
      <w:tr>
        <w:tc>
          <w:tcPr>
            <w:tcW w:type="dxa" w:w="2592"/>
            <w:vAlign w:val="center"/>
          </w:tcPr>
          <w:p>
            <w:pPr>
              <w:spacing w:after="0"/>
            </w:pPr>
            <w:r/>
            <w:r>
              <w:rPr>
                <w:b w:val="0"/>
                <w:sz w:val="18"/>
              </w:rPr>
              <w:t>GDPR/security</w:t>
            </w:r>
          </w:p>
        </w:tc>
        <w:tc>
          <w:tcPr>
            <w:tcW w:type="dxa" w:w="6768"/>
            <w:vAlign w:val="center"/>
          </w:tcPr>
          <w:p>
            <w:pPr>
              <w:spacing w:after="0"/>
            </w:pPr>
            <w:r/>
            <w:r>
              <w:rPr>
                <w:b w:val="0"/>
                <w:sz w:val="18"/>
              </w:rPr>
              <w:t>Security and GDPR requirements are retained, but legal review, cookie policy, account deletion, and data export are split into dedicated implementation work.</w:t>
            </w:r>
          </w:p>
        </w:tc>
      </w:tr>
    </w:tbl>
    <w:p/>
    <w:p>
      <w:pPr>
        <w:pStyle w:val="Heading1"/>
      </w:pPr>
      <w:r>
        <w:t>2. Source Alignment</w:t>
      </w:r>
    </w:p>
    <w:p>
      <w:pPr>
        <w:pStyle w:val="ListBullet"/>
      </w:pPr>
      <w:r>
        <w:t>Product Owner document: Weldoo_Jira_AUTH_Spec.docx, AUTH-001 to AUTH-008.</w:t>
      </w:r>
    </w:p>
    <w:p>
      <w:pPr>
        <w:pStyle w:val="ListBullet"/>
      </w:pPr>
      <w:r>
        <w:t>Current Weldoo plan: app/docs/weldoo-epics-task-plan-en.md, Epic 1 - Authentication and Onboarding.</w:t>
      </w:r>
    </w:p>
    <w:p>
      <w:pPr>
        <w:pStyle w:val="ListBullet"/>
      </w:pPr>
      <w:r>
        <w:t>Current architecture: Next.js App Router, TypeScript, Supabase Auth, Supabase/Postgres, RLS, Vercel target deployment.</w:t>
      </w:r>
    </w:p>
    <w:p>
      <w:pPr>
        <w:pStyle w:val="ListBullet"/>
      </w:pPr>
      <w:r>
        <w:t>Official platform constraints: Supabase Auth handles password auth, identity linking, password reset, OAuth providers, JWTs, and identity metadata. LinkedIn OIDC currently exposes basic identity claims through openid, profile, and email scopes; full work history and skills must not be assumed.</w:t>
      </w:r>
    </w:p>
    <w:p>
      <w:pPr>
        <w:pStyle w:val="Heading1"/>
      </w:pPr>
      <w:r>
        <w:t>3. Jira Ticket Summary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152"/>
            <w:vAlign w:val="center"/>
            <w:shd w:fill="3D3DB4"/>
          </w:tcPr>
          <w:p>
            <w:pPr>
              <w:spacing w:after="0"/>
            </w:pPr>
            <w:r/>
            <w:r>
              <w:rPr>
                <w:b/>
                <w:color w:val="FFFFFF"/>
                <w:sz w:val="18"/>
              </w:rPr>
              <w:t>ID</w:t>
            </w:r>
          </w:p>
        </w:tc>
        <w:tc>
          <w:tcPr>
            <w:tcW w:type="dxa" w:w="4032"/>
            <w:vAlign w:val="center"/>
            <w:shd w:fill="3D3DB4"/>
          </w:tcPr>
          <w:p>
            <w:pPr>
              <w:spacing w:after="0"/>
            </w:pPr>
            <w:r/>
            <w:r>
              <w:rPr>
                <w:b/>
                <w:color w:val="FFFFFF"/>
                <w:sz w:val="18"/>
              </w:rPr>
              <w:t>Title</w:t>
            </w:r>
          </w:p>
        </w:tc>
        <w:tc>
          <w:tcPr>
            <w:tcW w:type="dxa" w:w="1584"/>
            <w:vAlign w:val="center"/>
            <w:shd w:fill="3D3DB4"/>
          </w:tcPr>
          <w:p>
            <w:pPr>
              <w:spacing w:after="0"/>
            </w:pPr>
            <w:r/>
            <w:r>
              <w:rPr>
                <w:b/>
                <w:color w:val="FFFFFF"/>
                <w:sz w:val="18"/>
              </w:rPr>
              <w:t>Type</w:t>
            </w:r>
          </w:p>
        </w:tc>
        <w:tc>
          <w:tcPr>
            <w:tcW w:type="dxa" w:w="1152"/>
            <w:vAlign w:val="center"/>
            <w:shd w:fill="3D3DB4"/>
          </w:tcPr>
          <w:p>
            <w:pPr>
              <w:spacing w:after="0"/>
            </w:pPr>
            <w:r/>
            <w:r>
              <w:rPr>
                <w:b/>
                <w:color w:val="FFFFFF"/>
                <w:sz w:val="18"/>
              </w:rPr>
              <w:t>Priority</w:t>
            </w:r>
          </w:p>
        </w:tc>
        <w:tc>
          <w:tcPr>
            <w:tcW w:type="dxa" w:w="864"/>
            <w:vAlign w:val="center"/>
            <w:shd w:fill="3D3DB4"/>
          </w:tcPr>
          <w:p>
            <w:pPr>
              <w:spacing w:after="0"/>
            </w:pPr>
            <w:r/>
            <w:r>
              <w:rPr>
                <w:b/>
                <w:color w:val="FFFFFF"/>
                <w:sz w:val="18"/>
              </w:rPr>
              <w:t>Points</w:t>
            </w:r>
          </w:p>
        </w:tc>
        <w:tc>
          <w:tcPr>
            <w:tcW w:type="dxa" w:w="1584"/>
            <w:vAlign w:val="center"/>
            <w:shd w:fill="3D3DB4"/>
          </w:tcPr>
          <w:p>
            <w:pPr>
              <w:spacing w:after="0"/>
            </w:pPr>
            <w:r/>
            <w:r>
              <w:rPr>
                <w:b/>
                <w:color w:val="FFFFFF"/>
                <w:sz w:val="18"/>
              </w:rPr>
              <w:t>Status</w:t>
            </w:r>
          </w:p>
        </w:tc>
      </w:tr>
      <w:tr>
        <w:tc>
          <w:tcPr>
            <w:tcW w:type="dxa" w:w="1152"/>
            <w:vAlign w:val="center"/>
          </w:tcPr>
          <w:p>
            <w:pPr>
              <w:spacing w:after="0"/>
            </w:pPr>
            <w:r/>
            <w:r>
              <w:rPr>
                <w:b w:val="0"/>
                <w:sz w:val="18"/>
              </w:rPr>
              <w:t>AUTH-001</w:t>
            </w:r>
          </w:p>
        </w:tc>
        <w:tc>
          <w:tcPr>
            <w:tcW w:type="dxa" w:w="4032"/>
            <w:vAlign w:val="center"/>
          </w:tcPr>
          <w:p>
            <w:pPr>
              <w:spacing w:after="0"/>
            </w:pPr>
            <w:r/>
            <w:r>
              <w:rPr>
                <w:b w:val="0"/>
                <w:sz w:val="18"/>
              </w:rPr>
              <w:t>Email and Password Registration</w:t>
            </w:r>
          </w:p>
        </w:tc>
        <w:tc>
          <w:tcPr>
            <w:tcW w:type="dxa" w:w="1584"/>
            <w:vAlign w:val="center"/>
          </w:tcPr>
          <w:p>
            <w:pPr>
              <w:spacing w:after="0"/>
            </w:pPr>
            <w:r/>
            <w:r>
              <w:rPr>
                <w:b w:val="0"/>
                <w:sz w:val="18"/>
              </w:rPr>
              <w:t>Story</w:t>
            </w:r>
          </w:p>
        </w:tc>
        <w:tc>
          <w:tcPr>
            <w:tcW w:type="dxa" w:w="1152"/>
            <w:vAlign w:val="center"/>
          </w:tcPr>
          <w:p>
            <w:pPr>
              <w:spacing w:after="0"/>
            </w:pPr>
            <w:r/>
            <w:r>
              <w:rPr>
                <w:b w:val="0"/>
                <w:sz w:val="18"/>
              </w:rPr>
              <w:t>Critical</w:t>
            </w:r>
          </w:p>
        </w:tc>
        <w:tc>
          <w:tcPr>
            <w:tcW w:type="dxa" w:w="864"/>
            <w:vAlign w:val="center"/>
          </w:tcPr>
          <w:p>
            <w:pPr>
              <w:spacing w:after="0"/>
            </w:pPr>
            <w:r/>
            <w:r>
              <w:rPr>
                <w:b w:val="0"/>
                <w:sz w:val="18"/>
              </w:rPr>
              <w:t>5</w:t>
            </w:r>
          </w:p>
        </w:tc>
        <w:tc>
          <w:tcPr>
            <w:tcW w:type="dxa" w:w="1584"/>
            <w:vAlign w:val="center"/>
          </w:tcPr>
          <w:p>
            <w:pPr>
              <w:spacing w:after="0"/>
            </w:pPr>
            <w:r/>
            <w:r>
              <w:rPr>
                <w:b w:val="0"/>
                <w:sz w:val="18"/>
              </w:rPr>
              <w:t>Needs revision</w:t>
            </w:r>
          </w:p>
        </w:tc>
      </w:tr>
      <w:tr>
        <w:tc>
          <w:tcPr>
            <w:tcW w:type="dxa" w:w="1152"/>
            <w:vAlign w:val="center"/>
          </w:tcPr>
          <w:p>
            <w:pPr>
              <w:spacing w:after="0"/>
            </w:pPr>
            <w:r/>
            <w:r>
              <w:rPr>
                <w:b w:val="0"/>
                <w:sz w:val="18"/>
              </w:rPr>
              <w:t>AUTH-002</w:t>
            </w:r>
          </w:p>
        </w:tc>
        <w:tc>
          <w:tcPr>
            <w:tcW w:type="dxa" w:w="4032"/>
            <w:vAlign w:val="center"/>
          </w:tcPr>
          <w:p>
            <w:pPr>
              <w:spacing w:after="0"/>
            </w:pPr>
            <w:r/>
            <w:r>
              <w:rPr>
                <w:b w:val="0"/>
                <w:sz w:val="18"/>
              </w:rPr>
              <w:t>Login, Logout and Redirects</w:t>
            </w:r>
          </w:p>
        </w:tc>
        <w:tc>
          <w:tcPr>
            <w:tcW w:type="dxa" w:w="1584"/>
            <w:vAlign w:val="center"/>
          </w:tcPr>
          <w:p>
            <w:pPr>
              <w:spacing w:after="0"/>
            </w:pPr>
            <w:r/>
            <w:r>
              <w:rPr>
                <w:b w:val="0"/>
                <w:sz w:val="18"/>
              </w:rPr>
              <w:t>Story</w:t>
            </w:r>
          </w:p>
        </w:tc>
        <w:tc>
          <w:tcPr>
            <w:tcW w:type="dxa" w:w="1152"/>
            <w:vAlign w:val="center"/>
          </w:tcPr>
          <w:p>
            <w:pPr>
              <w:spacing w:after="0"/>
            </w:pPr>
            <w:r/>
            <w:r>
              <w:rPr>
                <w:b w:val="0"/>
                <w:sz w:val="18"/>
              </w:rPr>
              <w:t>Critical</w:t>
            </w:r>
          </w:p>
        </w:tc>
        <w:tc>
          <w:tcPr>
            <w:tcW w:type="dxa" w:w="864"/>
            <w:vAlign w:val="center"/>
          </w:tcPr>
          <w:p>
            <w:pPr>
              <w:spacing w:after="0"/>
            </w:pPr>
            <w:r/>
            <w:r>
              <w:rPr>
                <w:b w:val="0"/>
                <w:sz w:val="18"/>
              </w:rPr>
              <w:t>3</w:t>
            </w:r>
          </w:p>
        </w:tc>
        <w:tc>
          <w:tcPr>
            <w:tcW w:type="dxa" w:w="1584"/>
            <w:vAlign w:val="center"/>
          </w:tcPr>
          <w:p>
            <w:pPr>
              <w:spacing w:after="0"/>
            </w:pPr>
            <w:r/>
            <w:r>
              <w:rPr>
                <w:b w:val="0"/>
                <w:sz w:val="18"/>
              </w:rPr>
              <w:t>Needs visual QA</w:t>
            </w:r>
          </w:p>
        </w:tc>
      </w:tr>
      <w:tr>
        <w:tc>
          <w:tcPr>
            <w:tcW w:type="dxa" w:w="1152"/>
            <w:vAlign w:val="center"/>
          </w:tcPr>
          <w:p>
            <w:pPr>
              <w:spacing w:after="0"/>
            </w:pPr>
            <w:r/>
            <w:r>
              <w:rPr>
                <w:b w:val="0"/>
                <w:sz w:val="18"/>
              </w:rPr>
              <w:t>AUTH-003</w:t>
            </w:r>
          </w:p>
        </w:tc>
        <w:tc>
          <w:tcPr>
            <w:tcW w:type="dxa" w:w="4032"/>
            <w:vAlign w:val="center"/>
          </w:tcPr>
          <w:p>
            <w:pPr>
              <w:spacing w:after="0"/>
            </w:pPr>
            <w:r/>
            <w:r>
              <w:rPr>
                <w:b w:val="0"/>
                <w:sz w:val="18"/>
              </w:rPr>
              <w:t>Email Verification and Resend</w:t>
            </w:r>
          </w:p>
        </w:tc>
        <w:tc>
          <w:tcPr>
            <w:tcW w:type="dxa" w:w="1584"/>
            <w:vAlign w:val="center"/>
          </w:tcPr>
          <w:p>
            <w:pPr>
              <w:spacing w:after="0"/>
            </w:pPr>
            <w:r/>
            <w:r>
              <w:rPr>
                <w:b w:val="0"/>
                <w:sz w:val="18"/>
              </w:rPr>
              <w:t>Story</w:t>
            </w:r>
          </w:p>
        </w:tc>
        <w:tc>
          <w:tcPr>
            <w:tcW w:type="dxa" w:w="1152"/>
            <w:vAlign w:val="center"/>
          </w:tcPr>
          <w:p>
            <w:pPr>
              <w:spacing w:after="0"/>
            </w:pPr>
            <w:r/>
            <w:r>
              <w:rPr>
                <w:b w:val="0"/>
                <w:sz w:val="18"/>
              </w:rPr>
              <w:t>High</w:t>
            </w:r>
          </w:p>
        </w:tc>
        <w:tc>
          <w:tcPr>
            <w:tcW w:type="dxa" w:w="864"/>
            <w:vAlign w:val="center"/>
          </w:tcPr>
          <w:p>
            <w:pPr>
              <w:spacing w:after="0"/>
            </w:pPr>
            <w:r/>
            <w:r>
              <w:rPr>
                <w:b w:val="0"/>
                <w:sz w:val="18"/>
              </w:rPr>
              <w:t>3</w:t>
            </w:r>
          </w:p>
        </w:tc>
        <w:tc>
          <w:tcPr>
            <w:tcW w:type="dxa" w:w="1584"/>
            <w:vAlign w:val="center"/>
          </w:tcPr>
          <w:p>
            <w:pPr>
              <w:spacing w:after="0"/>
            </w:pPr>
            <w:r/>
            <w:r>
              <w:rPr>
                <w:b w:val="0"/>
                <w:sz w:val="18"/>
              </w:rPr>
              <w:t>Planned hardening</w:t>
            </w:r>
          </w:p>
        </w:tc>
      </w:tr>
      <w:tr>
        <w:tc>
          <w:tcPr>
            <w:tcW w:type="dxa" w:w="1152"/>
            <w:vAlign w:val="center"/>
          </w:tcPr>
          <w:p>
            <w:pPr>
              <w:spacing w:after="0"/>
            </w:pPr>
            <w:r/>
            <w:r>
              <w:rPr>
                <w:b w:val="0"/>
                <w:sz w:val="18"/>
              </w:rPr>
              <w:t>AUTH-004</w:t>
            </w:r>
          </w:p>
        </w:tc>
        <w:tc>
          <w:tcPr>
            <w:tcW w:type="dxa" w:w="4032"/>
            <w:vAlign w:val="center"/>
          </w:tcPr>
          <w:p>
            <w:pPr>
              <w:spacing w:after="0"/>
            </w:pPr>
            <w:r/>
            <w:r>
              <w:rPr>
                <w:b w:val="0"/>
                <w:sz w:val="18"/>
              </w:rPr>
              <w:t>Supabase Session Management and Route Protection</w:t>
            </w:r>
          </w:p>
        </w:tc>
        <w:tc>
          <w:tcPr>
            <w:tcW w:type="dxa" w:w="1584"/>
            <w:vAlign w:val="center"/>
          </w:tcPr>
          <w:p>
            <w:pPr>
              <w:spacing w:after="0"/>
            </w:pPr>
            <w:r/>
            <w:r>
              <w:rPr>
                <w:b w:val="0"/>
                <w:sz w:val="18"/>
              </w:rPr>
              <w:t>Technical Story</w:t>
            </w:r>
          </w:p>
        </w:tc>
        <w:tc>
          <w:tcPr>
            <w:tcW w:type="dxa" w:w="1152"/>
            <w:vAlign w:val="center"/>
          </w:tcPr>
          <w:p>
            <w:pPr>
              <w:spacing w:after="0"/>
            </w:pPr>
            <w:r/>
            <w:r>
              <w:rPr>
                <w:b w:val="0"/>
                <w:sz w:val="18"/>
              </w:rPr>
              <w:t>Critical</w:t>
            </w:r>
          </w:p>
        </w:tc>
        <w:tc>
          <w:tcPr>
            <w:tcW w:type="dxa" w:w="864"/>
            <w:vAlign w:val="center"/>
          </w:tcPr>
          <w:p>
            <w:pPr>
              <w:spacing w:after="0"/>
            </w:pPr>
            <w:r/>
            <w:r>
              <w:rPr>
                <w:b w:val="0"/>
                <w:sz w:val="18"/>
              </w:rPr>
              <w:t>5</w:t>
            </w:r>
          </w:p>
        </w:tc>
        <w:tc>
          <w:tcPr>
            <w:tcW w:type="dxa" w:w="1584"/>
            <w:vAlign w:val="center"/>
          </w:tcPr>
          <w:p>
            <w:pPr>
              <w:spacing w:after="0"/>
            </w:pPr>
            <w:r/>
            <w:r>
              <w:rPr>
                <w:b w:val="0"/>
                <w:sz w:val="18"/>
              </w:rPr>
              <w:t>Needs review</w:t>
            </w:r>
          </w:p>
        </w:tc>
      </w:tr>
      <w:tr>
        <w:tc>
          <w:tcPr>
            <w:tcW w:type="dxa" w:w="1152"/>
            <w:vAlign w:val="center"/>
          </w:tcPr>
          <w:p>
            <w:pPr>
              <w:spacing w:after="0"/>
            </w:pPr>
            <w:r/>
            <w:r>
              <w:rPr>
                <w:b w:val="0"/>
                <w:sz w:val="18"/>
              </w:rPr>
              <w:t>AUTH-005</w:t>
            </w:r>
          </w:p>
        </w:tc>
        <w:tc>
          <w:tcPr>
            <w:tcW w:type="dxa" w:w="4032"/>
            <w:vAlign w:val="center"/>
          </w:tcPr>
          <w:p>
            <w:pPr>
              <w:spacing w:after="0"/>
            </w:pPr>
            <w:r/>
            <w:r>
              <w:rPr>
                <w:b w:val="0"/>
                <w:sz w:val="18"/>
              </w:rPr>
              <w:t>Password Reset via Email</w:t>
            </w:r>
          </w:p>
        </w:tc>
        <w:tc>
          <w:tcPr>
            <w:tcW w:type="dxa" w:w="1584"/>
            <w:vAlign w:val="center"/>
          </w:tcPr>
          <w:p>
            <w:pPr>
              <w:spacing w:after="0"/>
            </w:pPr>
            <w:r/>
            <w:r>
              <w:rPr>
                <w:b w:val="0"/>
                <w:sz w:val="18"/>
              </w:rPr>
              <w:t>Story</w:t>
            </w:r>
          </w:p>
        </w:tc>
        <w:tc>
          <w:tcPr>
            <w:tcW w:type="dxa" w:w="1152"/>
            <w:vAlign w:val="center"/>
          </w:tcPr>
          <w:p>
            <w:pPr>
              <w:spacing w:after="0"/>
            </w:pPr>
            <w:r/>
            <w:r>
              <w:rPr>
                <w:b w:val="0"/>
                <w:sz w:val="18"/>
              </w:rPr>
              <w:t>High</w:t>
            </w:r>
          </w:p>
        </w:tc>
        <w:tc>
          <w:tcPr>
            <w:tcW w:type="dxa" w:w="864"/>
            <w:vAlign w:val="center"/>
          </w:tcPr>
          <w:p>
            <w:pPr>
              <w:spacing w:after="0"/>
            </w:pPr>
            <w:r/>
            <w:r>
              <w:rPr>
                <w:b w:val="0"/>
                <w:sz w:val="18"/>
              </w:rPr>
              <w:t>3</w:t>
            </w:r>
          </w:p>
        </w:tc>
        <w:tc>
          <w:tcPr>
            <w:tcW w:type="dxa" w:w="1584"/>
            <w:vAlign w:val="center"/>
          </w:tcPr>
          <w:p>
            <w:pPr>
              <w:spacing w:after="0"/>
            </w:pPr>
            <w:r/>
            <w:r>
              <w:rPr>
                <w:b w:val="0"/>
                <w:sz w:val="18"/>
              </w:rPr>
              <w:t>Needs visual QA</w:t>
            </w:r>
          </w:p>
        </w:tc>
      </w:tr>
      <w:tr>
        <w:tc>
          <w:tcPr>
            <w:tcW w:type="dxa" w:w="1152"/>
            <w:vAlign w:val="center"/>
          </w:tcPr>
          <w:p>
            <w:pPr>
              <w:spacing w:after="0"/>
            </w:pPr>
            <w:r/>
            <w:r>
              <w:rPr>
                <w:b w:val="0"/>
                <w:sz w:val="18"/>
              </w:rPr>
              <w:t>AUTH-006</w:t>
            </w:r>
          </w:p>
        </w:tc>
        <w:tc>
          <w:tcPr>
            <w:tcW w:type="dxa" w:w="4032"/>
            <w:vAlign w:val="center"/>
          </w:tcPr>
          <w:p>
            <w:pPr>
              <w:spacing w:after="0"/>
            </w:pPr>
            <w:r/>
            <w:r>
              <w:rPr>
                <w:b w:val="0"/>
                <w:sz w:val="18"/>
              </w:rPr>
              <w:t>Account Type Selection and Onboarding Entry</w:t>
            </w:r>
          </w:p>
        </w:tc>
        <w:tc>
          <w:tcPr>
            <w:tcW w:type="dxa" w:w="1584"/>
            <w:vAlign w:val="center"/>
          </w:tcPr>
          <w:p>
            <w:pPr>
              <w:spacing w:after="0"/>
            </w:pPr>
            <w:r/>
            <w:r>
              <w:rPr>
                <w:b w:val="0"/>
                <w:sz w:val="18"/>
              </w:rPr>
              <w:t>Story</w:t>
            </w:r>
          </w:p>
        </w:tc>
        <w:tc>
          <w:tcPr>
            <w:tcW w:type="dxa" w:w="1152"/>
            <w:vAlign w:val="center"/>
          </w:tcPr>
          <w:p>
            <w:pPr>
              <w:spacing w:after="0"/>
            </w:pPr>
            <w:r/>
            <w:r>
              <w:rPr>
                <w:b w:val="0"/>
                <w:sz w:val="18"/>
              </w:rPr>
              <w:t>High</w:t>
            </w:r>
          </w:p>
        </w:tc>
        <w:tc>
          <w:tcPr>
            <w:tcW w:type="dxa" w:w="864"/>
            <w:vAlign w:val="center"/>
          </w:tcPr>
          <w:p>
            <w:pPr>
              <w:spacing w:after="0"/>
            </w:pPr>
            <w:r/>
            <w:r>
              <w:rPr>
                <w:b w:val="0"/>
                <w:sz w:val="18"/>
              </w:rPr>
              <w:t>3</w:t>
            </w:r>
          </w:p>
        </w:tc>
        <w:tc>
          <w:tcPr>
            <w:tcW w:type="dxa" w:w="1584"/>
            <w:vAlign w:val="center"/>
          </w:tcPr>
          <w:p>
            <w:pPr>
              <w:spacing w:after="0"/>
            </w:pPr>
            <w:r/>
            <w:r>
              <w:rPr>
                <w:b w:val="0"/>
                <w:sz w:val="18"/>
              </w:rPr>
              <w:t>Done / verify</w:t>
            </w:r>
          </w:p>
        </w:tc>
      </w:tr>
      <w:tr>
        <w:tc>
          <w:tcPr>
            <w:tcW w:type="dxa" w:w="1152"/>
            <w:vAlign w:val="center"/>
          </w:tcPr>
          <w:p>
            <w:pPr>
              <w:spacing w:after="0"/>
            </w:pPr>
            <w:r/>
            <w:r>
              <w:rPr>
                <w:b w:val="0"/>
                <w:sz w:val="18"/>
              </w:rPr>
              <w:t>AUTH-007</w:t>
            </w:r>
          </w:p>
        </w:tc>
        <w:tc>
          <w:tcPr>
            <w:tcW w:type="dxa" w:w="4032"/>
            <w:vAlign w:val="center"/>
          </w:tcPr>
          <w:p>
            <w:pPr>
              <w:spacing w:after="0"/>
            </w:pPr>
            <w:r/>
            <w:r>
              <w:rPr>
                <w:b w:val="0"/>
                <w:sz w:val="18"/>
              </w:rPr>
              <w:t>LinkedIn OAuth Sign-up and Login</w:t>
            </w:r>
          </w:p>
        </w:tc>
        <w:tc>
          <w:tcPr>
            <w:tcW w:type="dxa" w:w="1584"/>
            <w:vAlign w:val="center"/>
          </w:tcPr>
          <w:p>
            <w:pPr>
              <w:spacing w:after="0"/>
            </w:pPr>
            <w:r/>
            <w:r>
              <w:rPr>
                <w:b w:val="0"/>
                <w:sz w:val="18"/>
              </w:rPr>
              <w:t>Story</w:t>
            </w:r>
          </w:p>
        </w:tc>
        <w:tc>
          <w:tcPr>
            <w:tcW w:type="dxa" w:w="1152"/>
            <w:vAlign w:val="center"/>
          </w:tcPr>
          <w:p>
            <w:pPr>
              <w:spacing w:after="0"/>
            </w:pPr>
            <w:r/>
            <w:r>
              <w:rPr>
                <w:b w:val="0"/>
                <w:sz w:val="18"/>
              </w:rPr>
              <w:t>Medium</w:t>
            </w:r>
          </w:p>
        </w:tc>
        <w:tc>
          <w:tcPr>
            <w:tcW w:type="dxa" w:w="864"/>
            <w:vAlign w:val="center"/>
          </w:tcPr>
          <w:p>
            <w:pPr>
              <w:spacing w:after="0"/>
            </w:pPr>
            <w:r/>
            <w:r>
              <w:rPr>
                <w:b w:val="0"/>
                <w:sz w:val="18"/>
              </w:rPr>
              <w:t>5</w:t>
            </w:r>
          </w:p>
        </w:tc>
        <w:tc>
          <w:tcPr>
            <w:tcW w:type="dxa" w:w="1584"/>
            <w:vAlign w:val="center"/>
          </w:tcPr>
          <w:p>
            <w:pPr>
              <w:spacing w:after="0"/>
            </w:pPr>
            <w:r/>
            <w:r>
              <w:rPr>
                <w:b w:val="0"/>
                <w:sz w:val="18"/>
              </w:rPr>
              <w:t>Planned</w:t>
            </w:r>
          </w:p>
        </w:tc>
      </w:tr>
      <w:tr>
        <w:tc>
          <w:tcPr>
            <w:tcW w:type="dxa" w:w="1152"/>
            <w:vAlign w:val="center"/>
          </w:tcPr>
          <w:p>
            <w:pPr>
              <w:spacing w:after="0"/>
            </w:pPr>
            <w:r/>
            <w:r>
              <w:rPr>
                <w:b w:val="0"/>
                <w:sz w:val="18"/>
              </w:rPr>
              <w:t>AUTH-008</w:t>
            </w:r>
          </w:p>
        </w:tc>
        <w:tc>
          <w:tcPr>
            <w:tcW w:type="dxa" w:w="4032"/>
            <w:vAlign w:val="center"/>
          </w:tcPr>
          <w:p>
            <w:pPr>
              <w:spacing w:after="0"/>
            </w:pPr>
            <w:r/>
            <w:r>
              <w:rPr>
                <w:b w:val="0"/>
                <w:sz w:val="18"/>
              </w:rPr>
              <w:t>LinkedIn Profile Import for Existing Users</w:t>
            </w:r>
          </w:p>
        </w:tc>
        <w:tc>
          <w:tcPr>
            <w:tcW w:type="dxa" w:w="1584"/>
            <w:vAlign w:val="center"/>
          </w:tcPr>
          <w:p>
            <w:pPr>
              <w:spacing w:after="0"/>
            </w:pPr>
            <w:r/>
            <w:r>
              <w:rPr>
                <w:b w:val="0"/>
                <w:sz w:val="18"/>
              </w:rPr>
              <w:t>Story</w:t>
            </w:r>
          </w:p>
        </w:tc>
        <w:tc>
          <w:tcPr>
            <w:tcW w:type="dxa" w:w="1152"/>
            <w:vAlign w:val="center"/>
          </w:tcPr>
          <w:p>
            <w:pPr>
              <w:spacing w:after="0"/>
            </w:pPr>
            <w:r/>
            <w:r>
              <w:rPr>
                <w:b w:val="0"/>
                <w:sz w:val="18"/>
              </w:rPr>
              <w:t>Medium</w:t>
            </w:r>
          </w:p>
        </w:tc>
        <w:tc>
          <w:tcPr>
            <w:tcW w:type="dxa" w:w="864"/>
            <w:vAlign w:val="center"/>
          </w:tcPr>
          <w:p>
            <w:pPr>
              <w:spacing w:after="0"/>
            </w:pPr>
            <w:r/>
            <w:r>
              <w:rPr>
                <w:b w:val="0"/>
                <w:sz w:val="18"/>
              </w:rPr>
              <w:t>5</w:t>
            </w:r>
          </w:p>
        </w:tc>
        <w:tc>
          <w:tcPr>
            <w:tcW w:type="dxa" w:w="1584"/>
            <w:vAlign w:val="center"/>
          </w:tcPr>
          <w:p>
            <w:pPr>
              <w:spacing w:after="0"/>
            </w:pPr>
            <w:r/>
            <w:r>
              <w:rPr>
                <w:b w:val="0"/>
                <w:sz w:val="18"/>
              </w:rPr>
              <w:t>Planned</w:t>
            </w:r>
          </w:p>
        </w:tc>
      </w:tr>
      <w:tr>
        <w:tc>
          <w:tcPr>
            <w:tcW w:type="dxa" w:w="1152"/>
            <w:vAlign w:val="center"/>
          </w:tcPr>
          <w:p>
            <w:pPr>
              <w:spacing w:after="0"/>
            </w:pPr>
            <w:r/>
            <w:r>
              <w:rPr>
                <w:b w:val="0"/>
                <w:sz w:val="18"/>
              </w:rPr>
              <w:t>AUTH-009</w:t>
            </w:r>
          </w:p>
        </w:tc>
        <w:tc>
          <w:tcPr>
            <w:tcW w:type="dxa" w:w="4032"/>
            <w:vAlign w:val="center"/>
          </w:tcPr>
          <w:p>
            <w:pPr>
              <w:spacing w:after="0"/>
            </w:pPr>
            <w:r/>
            <w:r>
              <w:rPr>
                <w:b w:val="0"/>
                <w:sz w:val="18"/>
              </w:rPr>
              <w:t>Google OAuth Sign-up and Login</w:t>
            </w:r>
          </w:p>
        </w:tc>
        <w:tc>
          <w:tcPr>
            <w:tcW w:type="dxa" w:w="1584"/>
            <w:vAlign w:val="center"/>
          </w:tcPr>
          <w:p>
            <w:pPr>
              <w:spacing w:after="0"/>
            </w:pPr>
            <w:r/>
            <w:r>
              <w:rPr>
                <w:b w:val="0"/>
                <w:sz w:val="18"/>
              </w:rPr>
              <w:t>Story</w:t>
            </w:r>
          </w:p>
        </w:tc>
        <w:tc>
          <w:tcPr>
            <w:tcW w:type="dxa" w:w="1152"/>
            <w:vAlign w:val="center"/>
          </w:tcPr>
          <w:p>
            <w:pPr>
              <w:spacing w:after="0"/>
            </w:pPr>
            <w:r/>
            <w:r>
              <w:rPr>
                <w:b w:val="0"/>
                <w:sz w:val="18"/>
              </w:rPr>
              <w:t>Medium</w:t>
            </w:r>
          </w:p>
        </w:tc>
        <w:tc>
          <w:tcPr>
            <w:tcW w:type="dxa" w:w="864"/>
            <w:vAlign w:val="center"/>
          </w:tcPr>
          <w:p>
            <w:pPr>
              <w:spacing w:after="0"/>
            </w:pPr>
            <w:r/>
            <w:r>
              <w:rPr>
                <w:b w:val="0"/>
                <w:sz w:val="18"/>
              </w:rPr>
              <w:t>3</w:t>
            </w:r>
          </w:p>
        </w:tc>
        <w:tc>
          <w:tcPr>
            <w:tcW w:type="dxa" w:w="1584"/>
            <w:vAlign w:val="center"/>
          </w:tcPr>
          <w:p>
            <w:pPr>
              <w:spacing w:after="0"/>
            </w:pPr>
            <w:r/>
            <w:r>
              <w:rPr>
                <w:b w:val="0"/>
                <w:sz w:val="18"/>
              </w:rPr>
              <w:t>Planned</w:t>
            </w:r>
          </w:p>
        </w:tc>
      </w:tr>
      <w:tr>
        <w:tc>
          <w:tcPr>
            <w:tcW w:type="dxa" w:w="1152"/>
            <w:vAlign w:val="center"/>
          </w:tcPr>
          <w:p>
            <w:pPr>
              <w:spacing w:after="0"/>
            </w:pPr>
            <w:r/>
            <w:r>
              <w:rPr>
                <w:b w:val="0"/>
                <w:sz w:val="18"/>
              </w:rPr>
              <w:t>AUTH-010</w:t>
            </w:r>
          </w:p>
        </w:tc>
        <w:tc>
          <w:tcPr>
            <w:tcW w:type="dxa" w:w="4032"/>
            <w:vAlign w:val="center"/>
          </w:tcPr>
          <w:p>
            <w:pPr>
              <w:spacing w:after="0"/>
            </w:pPr>
            <w:r/>
            <w:r>
              <w:rPr>
                <w:b w:val="0"/>
                <w:sz w:val="18"/>
              </w:rPr>
              <w:t>Auth Security, Rate Limiting and GDPR Compliance</w:t>
            </w:r>
          </w:p>
        </w:tc>
        <w:tc>
          <w:tcPr>
            <w:tcW w:type="dxa" w:w="1584"/>
            <w:vAlign w:val="center"/>
          </w:tcPr>
          <w:p>
            <w:pPr>
              <w:spacing w:after="0"/>
            </w:pPr>
            <w:r/>
            <w:r>
              <w:rPr>
                <w:b w:val="0"/>
                <w:sz w:val="18"/>
              </w:rPr>
              <w:t>Technical Story</w:t>
            </w:r>
          </w:p>
        </w:tc>
        <w:tc>
          <w:tcPr>
            <w:tcW w:type="dxa" w:w="1152"/>
            <w:vAlign w:val="center"/>
          </w:tcPr>
          <w:p>
            <w:pPr>
              <w:spacing w:after="0"/>
            </w:pPr>
            <w:r/>
            <w:r>
              <w:rPr>
                <w:b w:val="0"/>
                <w:sz w:val="18"/>
              </w:rPr>
              <w:t>High</w:t>
            </w:r>
          </w:p>
        </w:tc>
        <w:tc>
          <w:tcPr>
            <w:tcW w:type="dxa" w:w="864"/>
            <w:vAlign w:val="center"/>
          </w:tcPr>
          <w:p>
            <w:pPr>
              <w:spacing w:after="0"/>
            </w:pPr>
            <w:r/>
            <w:r>
              <w:rPr>
                <w:b w:val="0"/>
                <w:sz w:val="18"/>
              </w:rPr>
              <w:t>5</w:t>
            </w:r>
          </w:p>
        </w:tc>
        <w:tc>
          <w:tcPr>
            <w:tcW w:type="dxa" w:w="1584"/>
            <w:vAlign w:val="center"/>
          </w:tcPr>
          <w:p>
            <w:pPr>
              <w:spacing w:after="0"/>
            </w:pPr>
            <w:r/>
            <w:r>
              <w:rPr>
                <w:b w:val="0"/>
                <w:sz w:val="18"/>
              </w:rPr>
              <w:t>Planned</w:t>
            </w:r>
          </w:p>
        </w:tc>
      </w:tr>
      <w:tr>
        <w:tc>
          <w:tcPr>
            <w:tcW w:type="dxa" w:w="1152"/>
            <w:vAlign w:val="center"/>
          </w:tcPr>
          <w:p>
            <w:pPr>
              <w:spacing w:after="0"/>
            </w:pPr>
            <w:r/>
            <w:r>
              <w:rPr>
                <w:b w:val="0"/>
                <w:sz w:val="18"/>
              </w:rPr>
              <w:t>AUTH-011</w:t>
            </w:r>
          </w:p>
        </w:tc>
        <w:tc>
          <w:tcPr>
            <w:tcW w:type="dxa" w:w="4032"/>
            <w:vAlign w:val="center"/>
          </w:tcPr>
          <w:p>
            <w:pPr>
              <w:spacing w:after="0"/>
            </w:pPr>
            <w:r/>
            <w:r>
              <w:rPr>
                <w:b w:val="0"/>
                <w:sz w:val="18"/>
              </w:rPr>
              <w:t>Auth Visual Parity and Accessibility QA</w:t>
            </w:r>
          </w:p>
        </w:tc>
        <w:tc>
          <w:tcPr>
            <w:tcW w:type="dxa" w:w="1584"/>
            <w:vAlign w:val="center"/>
          </w:tcPr>
          <w:p>
            <w:pPr>
              <w:spacing w:after="0"/>
            </w:pPr>
            <w:r/>
            <w:r>
              <w:rPr>
                <w:b w:val="0"/>
                <w:sz w:val="18"/>
              </w:rPr>
              <w:t>Task</w:t>
            </w:r>
          </w:p>
        </w:tc>
        <w:tc>
          <w:tcPr>
            <w:tcW w:type="dxa" w:w="1152"/>
            <w:vAlign w:val="center"/>
          </w:tcPr>
          <w:p>
            <w:pPr>
              <w:spacing w:after="0"/>
            </w:pPr>
            <w:r/>
            <w:r>
              <w:rPr>
                <w:b w:val="0"/>
                <w:sz w:val="18"/>
              </w:rPr>
              <w:t>High</w:t>
            </w:r>
          </w:p>
        </w:tc>
        <w:tc>
          <w:tcPr>
            <w:tcW w:type="dxa" w:w="864"/>
            <w:vAlign w:val="center"/>
          </w:tcPr>
          <w:p>
            <w:pPr>
              <w:spacing w:after="0"/>
            </w:pPr>
            <w:r/>
            <w:r>
              <w:rPr>
                <w:b w:val="0"/>
                <w:sz w:val="18"/>
              </w:rPr>
              <w:t>3</w:t>
            </w:r>
          </w:p>
        </w:tc>
        <w:tc>
          <w:tcPr>
            <w:tcW w:type="dxa" w:w="1584"/>
            <w:vAlign w:val="center"/>
          </w:tcPr>
          <w:p>
            <w:pPr>
              <w:spacing w:after="0"/>
            </w:pPr>
            <w:r/>
            <w:r>
              <w:rPr>
                <w:b w:val="0"/>
                <w:sz w:val="18"/>
              </w:rPr>
              <w:t>Needs polish</w:t>
            </w:r>
          </w:p>
        </w:tc>
      </w:tr>
    </w:tbl>
    <w:p/>
    <w:p>
      <w:pPr>
        <w:pStyle w:val="Heading1"/>
      </w:pPr>
      <w:r>
        <w:t>4. Scope Notes</w:t>
      </w:r>
    </w:p>
    <w:p>
      <w:pPr>
        <w:pStyle w:val="Heading2"/>
      </w:pPr>
      <w:r>
        <w:t>Included in MVP</w:t>
      </w:r>
    </w:p>
    <w:p>
      <w:pPr>
        <w:pStyle w:val="ListBullet"/>
      </w:pPr>
      <w:r>
        <w:t>Email/password registration, login, logout, password reset, email verification, and onboarding redirects.</w:t>
      </w:r>
    </w:p>
    <w:p>
      <w:pPr>
        <w:pStyle w:val="ListBullet"/>
      </w:pPr>
      <w:r>
        <w:t>Role/account type selection for Professional, Company, and School / Training Provider.</w:t>
      </w:r>
    </w:p>
    <w:p>
      <w:pPr>
        <w:pStyle w:val="ListBullet"/>
      </w:pPr>
      <w:r>
        <w:t>LinkedIn OAuth sign-up/login and basic profile prefill if the official provider returns the required data.</w:t>
      </w:r>
    </w:p>
    <w:p>
      <w:pPr>
        <w:pStyle w:val="ListBullet"/>
      </w:pPr>
      <w:r>
        <w:t>LinkedIn import for existing users through an explicit connect/review/update flow.</w:t>
      </w:r>
    </w:p>
    <w:p>
      <w:pPr>
        <w:pStyle w:val="ListBullet"/>
      </w:pPr>
      <w:r>
        <w:t>Google OAuth sign-up/login, if product confirms it is required for the first public MVP.</w:t>
      </w:r>
    </w:p>
    <w:p>
      <w:pPr>
        <w:pStyle w:val="ListBullet"/>
      </w:pPr>
      <w:r>
        <w:t>Route protection, secure redirects, form validation, accessibility, and visual parity with the prototype.</w:t>
      </w:r>
    </w:p>
    <w:p>
      <w:pPr>
        <w:pStyle w:val="Heading2"/>
      </w:pPr>
      <w:r>
        <w:t>Explicitly out of scope for the auth MVP</w:t>
      </w:r>
    </w:p>
    <w:p>
      <w:pPr>
        <w:pStyle w:val="ListBullet"/>
      </w:pPr>
      <w:r>
        <w:t>Native mobile biometric login.</w:t>
      </w:r>
    </w:p>
    <w:p>
      <w:pPr>
        <w:pStyle w:val="ListBullet"/>
      </w:pPr>
      <w:r>
        <w:t>Custom JWT/refresh-token implementation separate from Supabase Auth.</w:t>
      </w:r>
    </w:p>
    <w:p>
      <w:pPr>
        <w:pStyle w:val="ListBullet"/>
      </w:pPr>
      <w:r>
        <w:t>Scraping LinkedIn pages or importing LinkedIn work history/skills unless an official approved API grants those fields.</w:t>
      </w:r>
    </w:p>
    <w:p>
      <w:pPr>
        <w:pStyle w:val="ListBullet"/>
      </w:pPr>
      <w:r>
        <w:t>Advanced enterprise SSO/SAML.</w:t>
      </w:r>
    </w:p>
    <w:p>
      <w:pPr>
        <w:pStyle w:val="ListBullet"/>
      </w:pPr>
      <w:r>
        <w:t>Full GDPR automation beyond documented account deletion/data export workflows and legal review.</w:t>
      </w:r>
    </w:p>
    <w:p>
      <w:pPr>
        <w:pStyle w:val="Heading1"/>
      </w:pPr>
      <w:r>
        <w:t>5. Detailed Jira Specifications</w:t>
      </w:r>
    </w:p>
    <w:p>
      <w:pPr>
        <w:pStyle w:val="Heading2"/>
      </w:pPr>
      <w:r>
        <w:t>AUTH-001 - Email and Password Registration</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Story</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Critical</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5</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Implemented baseline / needs hardening review</w:t>
            </w:r>
          </w:p>
        </w:tc>
      </w:tr>
    </w:tbl>
    <w:p/>
    <w:p>
      <w:pPr>
        <w:pStyle w:val="Heading3"/>
      </w:pPr>
      <w:r>
        <w:t>User story</w:t>
      </w:r>
    </w:p>
    <w:p>
      <w:r>
        <w:t>As a new user, I want to register with my email and a secure password so that I can access the Weldoo platform.</w:t>
      </w:r>
    </w:p>
    <w:p>
      <w:pPr>
        <w:pStyle w:val="Heading3"/>
      </w:pPr>
      <w:r>
        <w:t>Description</w:t>
      </w:r>
    </w:p>
    <w:p>
      <w:r>
        <w:t>Implement and harden the registration flow using Supabase Auth. The app collects the minimum registration data, validates it with Zod, creates the Supabase Auth user, sends the confirmation email when confirmation is enabled, and stores profile/onboarding data only after the user chooses an account type.</w:t>
      </w:r>
    </w:p>
    <w:p>
      <w:pPr>
        <w:pStyle w:val="Heading3"/>
      </w:pPr>
      <w:r>
        <w:t>Acceptance criteria</w:t>
      </w:r>
    </w:p>
    <w:p>
      <w:pPr>
        <w:pStyle w:val="ListBullet"/>
      </w:pPr>
      <w:r>
        <w:t>Registration form collects first name, last name, email, password, and required Terms/Privacy acceptance.</w:t>
      </w:r>
    </w:p>
    <w:p>
      <w:pPr>
        <w:pStyle w:val="ListBullet"/>
      </w:pPr>
      <w:r>
        <w:t>Account type is not required in the base registration form; it is selected in AUTH-006 onboarding.</w:t>
      </w:r>
    </w:p>
    <w:p>
      <w:pPr>
        <w:pStyle w:val="ListBullet"/>
      </w:pPr>
      <w:r>
        <w:t>Email format is validated on the client and server.</w:t>
      </w:r>
    </w:p>
    <w:p>
      <w:pPr>
        <w:pStyle w:val="ListBullet"/>
      </w:pPr>
      <w:r>
        <w:t>Password rules are enforced consistently with Supabase Auth policy and Weldoo UI validation. MVP minimum: 8 characters; stronger complexity can be configured before public launch.</w:t>
      </w:r>
    </w:p>
    <w:p>
      <w:pPr>
        <w:pStyle w:val="ListBullet"/>
      </w:pPr>
      <w:r>
        <w:t>Confirm password must match and show inline validation error.</w:t>
      </w:r>
    </w:p>
    <w:p>
      <w:pPr>
        <w:pStyle w:val="ListBullet"/>
      </w:pPr>
      <w:r>
        <w:t>Form-level server errors and field-level validation errors are visible.</w:t>
      </w:r>
    </w:p>
    <w:p>
      <w:pPr>
        <w:pStyle w:val="ListBullet"/>
      </w:pPr>
      <w:r>
        <w:t>If email confirmation is enabled, user receives a confirmation email and sees a check-email state.</w:t>
      </w:r>
    </w:p>
    <w:p>
      <w:pPr>
        <w:pStyle w:val="ListBullet"/>
      </w:pPr>
      <w:r>
        <w:t>If the email already exists, show a safe account-exists message with a login link without exposing unnecessary account detail.</w:t>
      </w:r>
    </w:p>
    <w:p>
      <w:pPr>
        <w:pStyle w:val="ListBullet"/>
      </w:pPr>
      <w:r>
        <w:t>Weldoo app tables never store passwords or password hashes.</w:t>
      </w:r>
    </w:p>
    <w:p>
      <w:pPr>
        <w:pStyle w:val="ListBullet"/>
      </w:pPr>
      <w:r>
        <w:t>Registration is rate-limited before public launch through Supabase settings, middleware, WAF, or equivalent infrastructure.</w:t>
      </w:r>
    </w:p>
    <w:p>
      <w:pPr>
        <w:pStyle w:val="ListBullet"/>
      </w:pPr>
      <w:r>
        <w:t>Successful registration sends the user to confirmation/onboarding according to Supabase confirmation state.</w:t>
      </w:r>
    </w:p>
    <w:p>
      <w:pPr>
        <w:pStyle w:val="Heading3"/>
      </w:pPr>
      <w:r>
        <w:t>Definition of done</w:t>
      </w:r>
    </w:p>
    <w:p>
      <w:pPr>
        <w:pStyle w:val="ListBullet"/>
      </w:pPr>
      <w:r>
        <w:t>Server-side and client-side validation paths tested.</w:t>
      </w:r>
    </w:p>
    <w:p>
      <w:pPr>
        <w:pStyle w:val="ListBullet"/>
      </w:pPr>
      <w:r>
        <w:t>Manual browser validation completed for success, failure, and empty/error states.</w:t>
      </w:r>
    </w:p>
    <w:p>
      <w:pPr>
        <w:pStyle w:val="ListBullet"/>
      </w:pPr>
      <w:r>
        <w:t>Relevant Supabase redirect URLs and environment variables documented.</w:t>
      </w:r>
    </w:p>
    <w:p>
      <w:pPr>
        <w:pStyle w:val="ListBullet"/>
      </w:pPr>
      <w:r>
        <w:t>No sensitive tokens, passwords, or secrets exposed to browser logs, app logs, or database tables.</w:t>
      </w:r>
    </w:p>
    <w:p>
      <w:pPr>
        <w:pStyle w:val="ListBullet"/>
      </w:pPr>
      <w:r>
        <w:t>Responsive behavior checked on desktop and mobile viewport sizes.</w:t>
      </w:r>
    </w:p>
    <w:p>
      <w:pPr>
        <w:pStyle w:val="ListBullet"/>
      </w:pPr>
      <w:r>
        <w:t>Registration validation covered by unit tests where practical.</w:t>
      </w:r>
    </w:p>
    <w:p>
      <w:pPr>
        <w:pStyle w:val="ListBullet"/>
      </w:pPr>
      <w:r>
        <w:t>Email confirmation tested using production-like SMTP before public launch.</w:t>
      </w:r>
    </w:p>
    <w:p>
      <w:pPr>
        <w:pStyle w:val="Heading3"/>
      </w:pPr>
      <w:r>
        <w:t>Technical notes and assumptions</w:t>
      </w:r>
    </w:p>
    <w:p>
      <w:pPr>
        <w:pStyle w:val="ListBullet"/>
      </w:pPr>
      <w:r>
        <w:t>Original PO requirement for bcrypt is superseded by Supabase Auth. Supabase owns password hashing and credential storage.</w:t>
      </w:r>
    </w:p>
    <w:p>
      <w:pPr>
        <w:pStyle w:val="ListBullet"/>
      </w:pPr>
      <w:r>
        <w:t>Use Supabase Auth metadata only for temporary sign-up metadata; durable profile fields belong in public profile tables.</w:t>
      </w:r>
    </w:p>
    <w:p>
      <w:pPr>
        <w:pStyle w:val="ListBullet"/>
      </w:pPr>
      <w:r>
        <w:t>Production email requires custom SMTP; default Supabase email service is not enough for real launch volume.</w:t>
      </w:r>
    </w:p>
    <w:p>
      <w:pPr>
        <w:pStyle w:val="Heading3"/>
      </w:pPr>
      <w:r>
        <w:t>Dependencies</w:t>
      </w:r>
    </w:p>
    <w:p>
      <w:pPr>
        <w:pStyle w:val="ListBullet"/>
      </w:pPr>
      <w:r>
        <w:t>SUPABASE-001 Auth project config</w:t>
      </w:r>
    </w:p>
    <w:p>
      <w:pPr>
        <w:pStyle w:val="ListBullet"/>
      </w:pPr>
      <w:r>
        <w:t>LEGAL-001 Terms and Privacy Policy</w:t>
      </w:r>
    </w:p>
    <w:p>
      <w:pPr>
        <w:pStyle w:val="ListBullet"/>
      </w:pPr>
      <w:r>
        <w:t>INFRA-001 Transactional email / SMTP</w:t>
      </w:r>
    </w:p>
    <w:p>
      <w:pPr>
        <w:pStyle w:val="Heading2"/>
      </w:pPr>
      <w:r>
        <w:t>AUTH-002 - Login, Logout and Redirects</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Story</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Critical</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3</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Implemented baseline / needs visual QA</w:t>
            </w:r>
          </w:p>
        </w:tc>
      </w:tr>
    </w:tbl>
    <w:p/>
    <w:p>
      <w:pPr>
        <w:pStyle w:val="Heading3"/>
      </w:pPr>
      <w:r>
        <w:t>User story</w:t>
      </w:r>
    </w:p>
    <w:p>
      <w:r>
        <w:t>As a registered user, I want to log in and log out securely so that I can access or leave my Weldoo account safely.</w:t>
      </w:r>
    </w:p>
    <w:p>
      <w:pPr>
        <w:pStyle w:val="Heading3"/>
      </w:pPr>
      <w:r>
        <w:t>Description</w:t>
      </w:r>
    </w:p>
    <w:p>
      <w:r>
        <w:t>Implement login and logout using Supabase Auth. Redirect completed users to the feed, incomplete users to onboarding, and unauthenticated users to sign-in when accessing private pages.</w:t>
      </w:r>
    </w:p>
    <w:p>
      <w:pPr>
        <w:pStyle w:val="Heading3"/>
      </w:pPr>
      <w:r>
        <w:t>Acceptance criteria</w:t>
      </w:r>
    </w:p>
    <w:p>
      <w:pPr>
        <w:pStyle w:val="ListBullet"/>
      </w:pPr>
      <w:r>
        <w:t>Login form collects email and password.</w:t>
      </w:r>
    </w:p>
    <w:p>
      <w:pPr>
        <w:pStyle w:val="ListBullet"/>
      </w:pPr>
      <w:r>
        <w:t>On success, users who completed onboarding are redirected to the feed.</w:t>
      </w:r>
    </w:p>
    <w:p>
      <w:pPr>
        <w:pStyle w:val="ListBullet"/>
      </w:pPr>
      <w:r>
        <w:t>On success, users who have not completed onboarding are redirected to onboarding.</w:t>
      </w:r>
    </w:p>
    <w:p>
      <w:pPr>
        <w:pStyle w:val="ListBullet"/>
      </w:pPr>
      <w:r>
        <w:t>On failure, show a generic incorrect email or password message.</w:t>
      </w:r>
    </w:p>
    <w:p>
      <w:pPr>
        <w:pStyle w:val="ListBullet"/>
      </w:pPr>
      <w:r>
        <w:t>Unverified email state shows a clear message and a resend path when supported.</w:t>
      </w:r>
    </w:p>
    <w:p>
      <w:pPr>
        <w:pStyle w:val="ListBullet"/>
      </w:pPr>
      <w:r>
        <w:t>Logout clears the Supabase session and redirects to sign-in or public landing route.</w:t>
      </w:r>
    </w:p>
    <w:p>
      <w:pPr>
        <w:pStyle w:val="ListBullet"/>
      </w:pPr>
      <w:r>
        <w:t>Authenticated users do not see Sign in as the primary header action.</w:t>
      </w:r>
    </w:p>
    <w:p>
      <w:pPr>
        <w:pStyle w:val="ListBullet"/>
      </w:pPr>
      <w:r>
        <w:t>RedirectTo query parameters are validated to avoid open redirect issues.</w:t>
      </w:r>
    </w:p>
    <w:p>
      <w:pPr>
        <w:pStyle w:val="Heading3"/>
      </w:pPr>
      <w:r>
        <w:t>Definition of done</w:t>
      </w:r>
    </w:p>
    <w:p>
      <w:pPr>
        <w:pStyle w:val="ListBullet"/>
      </w:pPr>
      <w:r>
        <w:t>Server-side and client-side validation paths tested.</w:t>
      </w:r>
    </w:p>
    <w:p>
      <w:pPr>
        <w:pStyle w:val="ListBullet"/>
      </w:pPr>
      <w:r>
        <w:t>Manual browser validation completed for success, failure, and empty/error states.</w:t>
      </w:r>
    </w:p>
    <w:p>
      <w:pPr>
        <w:pStyle w:val="ListBullet"/>
      </w:pPr>
      <w:r>
        <w:t>Relevant Supabase redirect URLs and environment variables documented.</w:t>
      </w:r>
    </w:p>
    <w:p>
      <w:pPr>
        <w:pStyle w:val="ListBullet"/>
      </w:pPr>
      <w:r>
        <w:t>No sensitive tokens, passwords, or secrets exposed to browser logs, app logs, or database tables.</w:t>
      </w:r>
    </w:p>
    <w:p>
      <w:pPr>
        <w:pStyle w:val="ListBullet"/>
      </w:pPr>
      <w:r>
        <w:t>Responsive behavior checked on desktop and mobile viewport sizes.</w:t>
      </w:r>
    </w:p>
    <w:p>
      <w:pPr>
        <w:pStyle w:val="ListBullet"/>
      </w:pPr>
      <w:r>
        <w:t>Login/logout manually validated across direct URL access and browser refresh.</w:t>
      </w:r>
    </w:p>
    <w:p>
      <w:pPr>
        <w:pStyle w:val="ListBullet"/>
      </w:pPr>
      <w:r>
        <w:t>Redirect rules tested for completed and incomplete onboarding users.</w:t>
      </w:r>
    </w:p>
    <w:p>
      <w:pPr>
        <w:pStyle w:val="Heading3"/>
      </w:pPr>
      <w:r>
        <w:t>Technical notes and assumptions</w:t>
      </w:r>
    </w:p>
    <w:p>
      <w:pPr>
        <w:pStyle w:val="ListBullet"/>
      </w:pPr>
      <w:r>
        <w:t>Use Supabase SSR cookie session handling; do not store tokens in localStorage.</w:t>
      </w:r>
    </w:p>
    <w:p>
      <w:pPr>
        <w:pStyle w:val="ListBullet"/>
      </w:pPr>
      <w:r>
        <w:t>Remember me is deferred unless Supabase session lifetime settings support it cleanly.</w:t>
      </w:r>
    </w:p>
    <w:p>
      <w:pPr>
        <w:pStyle w:val="Heading3"/>
      </w:pPr>
      <w:r>
        <w:t>Dependencies</w:t>
      </w:r>
    </w:p>
    <w:p>
      <w:pPr>
        <w:pStyle w:val="ListBullet"/>
      </w:pPr>
      <w:r>
        <w:t>AUTH-001</w:t>
      </w:r>
    </w:p>
    <w:p>
      <w:pPr>
        <w:pStyle w:val="ListBullet"/>
      </w:pPr>
      <w:r>
        <w:t>AUTH-004</w:t>
      </w:r>
    </w:p>
    <w:p>
      <w:pPr>
        <w:pStyle w:val="ListBullet"/>
      </w:pPr>
      <w:r>
        <w:t>AUTH-006</w:t>
      </w:r>
    </w:p>
    <w:p>
      <w:pPr>
        <w:pStyle w:val="Heading2"/>
      </w:pPr>
      <w:r>
        <w:t>AUTH-003 - Email Verification and Resend</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Story</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High</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3</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Planned hardening</w:t>
            </w:r>
          </w:p>
        </w:tc>
      </w:tr>
    </w:tbl>
    <w:p/>
    <w:p>
      <w:pPr>
        <w:pStyle w:val="Heading3"/>
      </w:pPr>
      <w:r>
        <w:t>User story</w:t>
      </w:r>
    </w:p>
    <w:p>
      <w:r>
        <w:t>As a newly registered user, I want to verify my email address so that my account is activated and secured.</w:t>
      </w:r>
    </w:p>
    <w:p>
      <w:pPr>
        <w:pStyle w:val="Heading3"/>
      </w:pPr>
      <w:r>
        <w:t>Description</w:t>
      </w:r>
    </w:p>
    <w:p>
      <w:r>
        <w:t>Use Supabase email confirmation and resend behavior. Configure branded email templates and redirect URLs for local, staging, and production.</w:t>
      </w:r>
    </w:p>
    <w:p>
      <w:pPr>
        <w:pStyle w:val="Heading3"/>
      </w:pPr>
      <w:r>
        <w:t>Acceptance criteria</w:t>
      </w:r>
    </w:p>
    <w:p>
      <w:pPr>
        <w:pStyle w:val="ListBullet"/>
      </w:pPr>
      <w:r>
        <w:t>Confirmation email is sent after registration when confirmations are enabled.</w:t>
      </w:r>
    </w:p>
    <w:p>
      <w:pPr>
        <w:pStyle w:val="ListBullet"/>
      </w:pPr>
      <w:r>
        <w:t>Email template uses Weldoo brand basics: logo/name, indigo color, clear CTA, and support text.</w:t>
      </w:r>
    </w:p>
    <w:p>
      <w:pPr>
        <w:pStyle w:val="ListBullet"/>
      </w:pPr>
      <w:r>
        <w:t>Valid confirmation link activates the user and returns them to Weldoo.</w:t>
      </w:r>
    </w:p>
    <w:p>
      <w:pPr>
        <w:pStyle w:val="ListBullet"/>
      </w:pPr>
      <w:r>
        <w:t>Expired or invalid link shows a safe error and a resend option where supported.</w:t>
      </w:r>
    </w:p>
    <w:p>
      <w:pPr>
        <w:pStyle w:val="ListBullet"/>
      </w:pPr>
      <w:r>
        <w:t>Resend confirmation is rate-limited.</w:t>
      </w:r>
    </w:p>
    <w:p>
      <w:pPr>
        <w:pStyle w:val="ListBullet"/>
      </w:pPr>
      <w:r>
        <w:t>Already verified users are not blocked by old confirmation links.</w:t>
      </w:r>
    </w:p>
    <w:p>
      <w:pPr>
        <w:pStyle w:val="ListBullet"/>
      </w:pPr>
      <w:r>
        <w:t>All auth redirect URLs are configured in Supabase for localhost, Vercel preview/staging, and production.</w:t>
      </w:r>
    </w:p>
    <w:p>
      <w:pPr>
        <w:pStyle w:val="Heading3"/>
      </w:pPr>
      <w:r>
        <w:t>Definition of done</w:t>
      </w:r>
    </w:p>
    <w:p>
      <w:pPr>
        <w:pStyle w:val="ListBullet"/>
      </w:pPr>
      <w:r>
        <w:t>Server-side and client-side validation paths tested.</w:t>
      </w:r>
    </w:p>
    <w:p>
      <w:pPr>
        <w:pStyle w:val="ListBullet"/>
      </w:pPr>
      <w:r>
        <w:t>Manual browser validation completed for success, failure, and empty/error states.</w:t>
      </w:r>
    </w:p>
    <w:p>
      <w:pPr>
        <w:pStyle w:val="ListBullet"/>
      </w:pPr>
      <w:r>
        <w:t>Relevant Supabase redirect URLs and environment variables documented.</w:t>
      </w:r>
    </w:p>
    <w:p>
      <w:pPr>
        <w:pStyle w:val="ListBullet"/>
      </w:pPr>
      <w:r>
        <w:t>No sensitive tokens, passwords, or secrets exposed to browser logs, app logs, or database tables.</w:t>
      </w:r>
    </w:p>
    <w:p>
      <w:pPr>
        <w:pStyle w:val="ListBullet"/>
      </w:pPr>
      <w:r>
        <w:t>Responsive behavior checked on desktop and mobile viewport sizes.</w:t>
      </w:r>
    </w:p>
    <w:p>
      <w:pPr>
        <w:pStyle w:val="ListBullet"/>
      </w:pPr>
      <w:r>
        <w:t>Confirmation email tested in at least Gmail and Outlook before public launch.</w:t>
      </w:r>
    </w:p>
    <w:p>
      <w:pPr>
        <w:pStyle w:val="ListBullet"/>
      </w:pPr>
      <w:r>
        <w:t>Expired/invalid link behavior manually tested.</w:t>
      </w:r>
    </w:p>
    <w:p>
      <w:pPr>
        <w:pStyle w:val="Heading3"/>
      </w:pPr>
      <w:r>
        <w:t>Technical notes and assumptions</w:t>
      </w:r>
    </w:p>
    <w:p>
      <w:pPr>
        <w:pStyle w:val="ListBullet"/>
      </w:pPr>
      <w:r>
        <w:t>Supabase owns token generation and expiry. Weldoo should not store confirmation tokens.</w:t>
      </w:r>
    </w:p>
    <w:p>
      <w:pPr>
        <w:pStyle w:val="ListBullet"/>
      </w:pPr>
      <w:r>
        <w:t>Custom SMTP is required before public usage.</w:t>
      </w:r>
    </w:p>
    <w:p>
      <w:pPr>
        <w:pStyle w:val="Heading3"/>
      </w:pPr>
      <w:r>
        <w:t>Dependencies</w:t>
      </w:r>
    </w:p>
    <w:p>
      <w:pPr>
        <w:pStyle w:val="ListBullet"/>
      </w:pPr>
      <w:r>
        <w:t>AUTH-001</w:t>
      </w:r>
    </w:p>
    <w:p>
      <w:pPr>
        <w:pStyle w:val="ListBullet"/>
      </w:pPr>
      <w:r>
        <w:t>INFRA-001</w:t>
      </w:r>
    </w:p>
    <w:p>
      <w:pPr>
        <w:pStyle w:val="Heading2"/>
      </w:pPr>
      <w:r>
        <w:t>AUTH-004 - Supabase Session Management and Route Protection</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Technical Story</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Critical</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5</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Needs review</w:t>
            </w:r>
          </w:p>
        </w:tc>
      </w:tr>
    </w:tbl>
    <w:p/>
    <w:p>
      <w:pPr>
        <w:pStyle w:val="Heading3"/>
      </w:pPr>
      <w:r>
        <w:t>User story</w:t>
      </w:r>
    </w:p>
    <w:p>
      <w:r>
        <w:t>As the engineering team, we need robust session and route protection so private Weldoo data is only accessible to authenticated and authorized users.</w:t>
      </w:r>
    </w:p>
    <w:p>
      <w:pPr>
        <w:pStyle w:val="Heading3"/>
      </w:pPr>
      <w:r>
        <w:t>Description</w:t>
      </w:r>
    </w:p>
    <w:p>
      <w:r>
        <w:t>Review and harden Supabase session handling, SSR cookies, middleware redirects, server-side user checks, and RLS alignment. This replaces the original custom JWT/refresh-token implementation from the PO document.</w:t>
      </w:r>
    </w:p>
    <w:p>
      <w:pPr>
        <w:pStyle w:val="Heading3"/>
      </w:pPr>
      <w:r>
        <w:t>Acceptance criteria</w:t>
      </w:r>
    </w:p>
    <w:p>
      <w:pPr>
        <w:pStyle w:val="ListBullet"/>
      </w:pPr>
      <w:r>
        <w:t>Private routes require an authenticated Supabase user.</w:t>
      </w:r>
    </w:p>
    <w:p>
      <w:pPr>
        <w:pStyle w:val="ListBullet"/>
      </w:pPr>
      <w:r>
        <w:t>Onboarding-required routes redirect users based on onboarding completion.</w:t>
      </w:r>
    </w:p>
    <w:p>
      <w:pPr>
        <w:pStyle w:val="ListBullet"/>
      </w:pPr>
      <w:r>
        <w:t>Server components and API routes use server-side Supabase clients where required.</w:t>
      </w:r>
    </w:p>
    <w:p>
      <w:pPr>
        <w:pStyle w:val="ListBullet"/>
      </w:pPr>
      <w:r>
        <w:t>Browser clients never receive service-role credentials.</w:t>
      </w:r>
    </w:p>
    <w:p>
      <w:pPr>
        <w:pStyle w:val="ListBullet"/>
      </w:pPr>
      <w:r>
        <w:t>Sessions are stored through secure Supabase SSR cookie patterns, not localStorage.</w:t>
      </w:r>
    </w:p>
    <w:p>
      <w:pPr>
        <w:pStyle w:val="ListBullet"/>
      </w:pPr>
      <w:r>
        <w:t>Logout clears the active session.</w:t>
      </w:r>
    </w:p>
    <w:p>
      <w:pPr>
        <w:pStyle w:val="ListBullet"/>
      </w:pPr>
      <w:r>
        <w:t>RLS policies enforce user-level access regardless of client behavior.</w:t>
      </w:r>
    </w:p>
    <w:p>
      <w:pPr>
        <w:pStyle w:val="ListBullet"/>
      </w:pPr>
      <w:r>
        <w:t>Session expiration and refresh behavior is verified through Supabase Auth configuration.</w:t>
      </w:r>
    </w:p>
    <w:p>
      <w:pPr>
        <w:pStyle w:val="Heading3"/>
      </w:pPr>
      <w:r>
        <w:t>Definition of done</w:t>
      </w:r>
    </w:p>
    <w:p>
      <w:pPr>
        <w:pStyle w:val="ListBullet"/>
      </w:pPr>
      <w:r>
        <w:t>Server-side and client-side validation paths tested.</w:t>
      </w:r>
    </w:p>
    <w:p>
      <w:pPr>
        <w:pStyle w:val="ListBullet"/>
      </w:pPr>
      <w:r>
        <w:t>Manual browser validation completed for success, failure, and empty/error states.</w:t>
      </w:r>
    </w:p>
    <w:p>
      <w:pPr>
        <w:pStyle w:val="ListBullet"/>
      </w:pPr>
      <w:r>
        <w:t>Relevant Supabase redirect URLs and environment variables documented.</w:t>
      </w:r>
    </w:p>
    <w:p>
      <w:pPr>
        <w:pStyle w:val="ListBullet"/>
      </w:pPr>
      <w:r>
        <w:t>No sensitive tokens, passwords, or secrets exposed to browser logs, app logs, or database tables.</w:t>
      </w:r>
    </w:p>
    <w:p>
      <w:pPr>
        <w:pStyle w:val="ListBullet"/>
      </w:pPr>
      <w:r>
        <w:t>Responsive behavior checked on desktop and mobile viewport sizes.</w:t>
      </w:r>
    </w:p>
    <w:p>
      <w:pPr>
        <w:pStyle w:val="ListBullet"/>
      </w:pPr>
      <w:r>
        <w:t>Route protection matrix documented.</w:t>
      </w:r>
    </w:p>
    <w:p>
      <w:pPr>
        <w:pStyle w:val="ListBullet"/>
      </w:pPr>
      <w:r>
        <w:t>Manual tests for private route access while logged out, logged in, and onboarding-incomplete.</w:t>
      </w:r>
    </w:p>
    <w:p>
      <w:pPr>
        <w:pStyle w:val="Heading3"/>
      </w:pPr>
      <w:r>
        <w:t>Technical notes and assumptions</w:t>
      </w:r>
    </w:p>
    <w:p>
      <w:pPr>
        <w:pStyle w:val="ListBullet"/>
      </w:pPr>
      <w:r>
        <w:t>Do not implement RS256 signing, opaque refresh-token families, or token DB tables unless Weldoo migrates away from Supabase Auth.</w:t>
      </w:r>
    </w:p>
    <w:p>
      <w:pPr>
        <w:pStyle w:val="ListBullet"/>
      </w:pPr>
      <w:r>
        <w:t>Use RLS as the final authorization boundary.</w:t>
      </w:r>
    </w:p>
    <w:p>
      <w:pPr>
        <w:pStyle w:val="Heading3"/>
      </w:pPr>
      <w:r>
        <w:t>Dependencies</w:t>
      </w:r>
    </w:p>
    <w:p>
      <w:pPr>
        <w:pStyle w:val="ListBullet"/>
      </w:pPr>
      <w:r>
        <w:t>AUTH-001</w:t>
      </w:r>
    </w:p>
    <w:p>
      <w:pPr>
        <w:pStyle w:val="ListBullet"/>
      </w:pPr>
      <w:r>
        <w:t>SUPABASE-002 RLS baseline</w:t>
      </w:r>
    </w:p>
    <w:p>
      <w:pPr>
        <w:pStyle w:val="Heading2"/>
      </w:pPr>
      <w:r>
        <w:t>AUTH-005 - Password Reset via Email</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Story</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High</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3</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Implemented baseline / needs visual QA</w:t>
            </w:r>
          </w:p>
        </w:tc>
      </w:tr>
    </w:tbl>
    <w:p/>
    <w:p>
      <w:pPr>
        <w:pStyle w:val="Heading3"/>
      </w:pPr>
      <w:r>
        <w:t>User story</w:t>
      </w:r>
    </w:p>
    <w:p>
      <w:r>
        <w:t>As a user who has forgotten my password, I want to reset it via email so that I can regain access to my account.</w:t>
      </w:r>
    </w:p>
    <w:p>
      <w:pPr>
        <w:pStyle w:val="Heading3"/>
      </w:pPr>
      <w:r>
        <w:t>Description</w:t>
      </w:r>
    </w:p>
    <w:p>
      <w:r>
        <w:t>Implement forgot-password and reset-password flows using Supabase Auth password recovery. Keep responses safe against email enumeration.</w:t>
      </w:r>
    </w:p>
    <w:p>
      <w:pPr>
        <w:pStyle w:val="Heading3"/>
      </w:pPr>
      <w:r>
        <w:t>Acceptance criteria</w:t>
      </w:r>
    </w:p>
    <w:p>
      <w:pPr>
        <w:pStyle w:val="ListBullet"/>
      </w:pPr>
      <w:r>
        <w:t>Forgot password link opens the reset email request form.</w:t>
      </w:r>
    </w:p>
    <w:p>
      <w:pPr>
        <w:pStyle w:val="ListBullet"/>
      </w:pPr>
      <w:r>
        <w:t>Submitting an email always shows a safe generic success state, whether or not the email exists.</w:t>
      </w:r>
    </w:p>
    <w:p>
      <w:pPr>
        <w:pStyle w:val="ListBullet"/>
      </w:pPr>
      <w:r>
        <w:t>Reset email redirects to the Weldoo reset-password page configured in Supabase.</w:t>
      </w:r>
    </w:p>
    <w:p>
      <w:pPr>
        <w:pStyle w:val="ListBullet"/>
      </w:pPr>
      <w:r>
        <w:t>Reset form requires new password and confirm password with the same password validation rules as registration.</w:t>
      </w:r>
    </w:p>
    <w:p>
      <w:pPr>
        <w:pStyle w:val="ListBullet"/>
      </w:pPr>
      <w:r>
        <w:t>On success, password is updated through Supabase Auth and user receives a success state.</w:t>
      </w:r>
    </w:p>
    <w:p>
      <w:pPr>
        <w:pStyle w:val="ListBullet"/>
      </w:pPr>
      <w:r>
        <w:t>Invalid or expired recovery session shows a clear error and a path to request a new email.</w:t>
      </w:r>
    </w:p>
    <w:p>
      <w:pPr>
        <w:pStyle w:val="ListBullet"/>
      </w:pPr>
      <w:r>
        <w:t>Reset request is rate-limited before public launch.</w:t>
      </w:r>
    </w:p>
    <w:p>
      <w:pPr>
        <w:pStyle w:val="Heading3"/>
      </w:pPr>
      <w:r>
        <w:t>Definition of done</w:t>
      </w:r>
    </w:p>
    <w:p>
      <w:pPr>
        <w:pStyle w:val="ListBullet"/>
      </w:pPr>
      <w:r>
        <w:t>Server-side and client-side validation paths tested.</w:t>
      </w:r>
    </w:p>
    <w:p>
      <w:pPr>
        <w:pStyle w:val="ListBullet"/>
      </w:pPr>
      <w:r>
        <w:t>Manual browser validation completed for success, failure, and empty/error states.</w:t>
      </w:r>
    </w:p>
    <w:p>
      <w:pPr>
        <w:pStyle w:val="ListBullet"/>
      </w:pPr>
      <w:r>
        <w:t>Relevant Supabase redirect URLs and environment variables documented.</w:t>
      </w:r>
    </w:p>
    <w:p>
      <w:pPr>
        <w:pStyle w:val="ListBullet"/>
      </w:pPr>
      <w:r>
        <w:t>No sensitive tokens, passwords, or secrets exposed to browser logs, app logs, or database tables.</w:t>
      </w:r>
    </w:p>
    <w:p>
      <w:pPr>
        <w:pStyle w:val="ListBullet"/>
      </w:pPr>
      <w:r>
        <w:t>Responsive behavior checked on desktop and mobile viewport sizes.</w:t>
      </w:r>
    </w:p>
    <w:p>
      <w:pPr>
        <w:pStyle w:val="ListBullet"/>
      </w:pPr>
      <w:r>
        <w:t>Email enumeration prevention manually verified.</w:t>
      </w:r>
    </w:p>
    <w:p>
      <w:pPr>
        <w:pStyle w:val="ListBullet"/>
      </w:pPr>
      <w:r>
        <w:t>Expired/invalid recovery path tested.</w:t>
      </w:r>
    </w:p>
    <w:p>
      <w:pPr>
        <w:pStyle w:val="Heading3"/>
      </w:pPr>
      <w:r>
        <w:t>Technical notes and assumptions</w:t>
      </w:r>
    </w:p>
    <w:p>
      <w:pPr>
        <w:pStyle w:val="ListBullet"/>
      </w:pPr>
      <w:r>
        <w:t>Use Supabase resetPasswordForEmail and updateUser flows.</w:t>
      </w:r>
    </w:p>
    <w:p>
      <w:pPr>
        <w:pStyle w:val="ListBullet"/>
      </w:pPr>
      <w:r>
        <w:t>Do not expose recovery tokens in logs.</w:t>
      </w:r>
    </w:p>
    <w:p>
      <w:pPr>
        <w:pStyle w:val="Heading3"/>
      </w:pPr>
      <w:r>
        <w:t>Dependencies</w:t>
      </w:r>
    </w:p>
    <w:p>
      <w:pPr>
        <w:pStyle w:val="ListBullet"/>
      </w:pPr>
      <w:r>
        <w:t>AUTH-002</w:t>
      </w:r>
    </w:p>
    <w:p>
      <w:pPr>
        <w:pStyle w:val="ListBullet"/>
      </w:pPr>
      <w:r>
        <w:t>INFRA-001</w:t>
      </w:r>
    </w:p>
    <w:p>
      <w:pPr>
        <w:pStyle w:val="Heading2"/>
      </w:pPr>
      <w:r>
        <w:t>AUTH-006 - Account Type Selection and Onboarding Entry</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Story</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High</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3</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Done / verify</w:t>
            </w:r>
          </w:p>
        </w:tc>
      </w:tr>
    </w:tbl>
    <w:p/>
    <w:p>
      <w:pPr>
        <w:pStyle w:val="Heading3"/>
      </w:pPr>
      <w:r>
        <w:t>User story</w:t>
      </w:r>
    </w:p>
    <w:p>
      <w:r>
        <w:t>As a newly registered user, I want to select whether I am a Professional, Company, or School / Training Provider so that Weldoo can tailor my profile setup.</w:t>
      </w:r>
    </w:p>
    <w:p>
      <w:pPr>
        <w:pStyle w:val="Heading3"/>
      </w:pPr>
      <w:r>
        <w:t>Description</w:t>
      </w:r>
    </w:p>
    <w:p>
      <w:r>
        <w:t>After sign-up or email verification, show a role selection screen and create the correct profile record. Keep the flow resumable and ensure completed users do not repeat onboarding.</w:t>
      </w:r>
    </w:p>
    <w:p>
      <w:pPr>
        <w:pStyle w:val="Heading3"/>
      </w:pPr>
      <w:r>
        <w:t>Acceptance criteria</w:t>
      </w:r>
    </w:p>
    <w:p>
      <w:pPr>
        <w:pStyle w:val="ListBullet"/>
      </w:pPr>
      <w:r>
        <w:t>Screen shows Professional, Company, and School / Training Provider options.</w:t>
      </w:r>
    </w:p>
    <w:p>
      <w:pPr>
        <w:pStyle w:val="ListBullet"/>
      </w:pPr>
      <w:r>
        <w:t>Each option has an icon, label, and short description.</w:t>
      </w:r>
    </w:p>
    <w:p>
      <w:pPr>
        <w:pStyle w:val="ListBullet"/>
      </w:pPr>
      <w:r>
        <w:t>User must select exactly one option to continue.</w:t>
      </w:r>
    </w:p>
    <w:p>
      <w:pPr>
        <w:pStyle w:val="ListBullet"/>
      </w:pPr>
      <w:r>
        <w:t>Selection creates or updates the correct Weldoo profile type records.</w:t>
      </w:r>
    </w:p>
    <w:p>
      <w:pPr>
        <w:pStyle w:val="ListBullet"/>
      </w:pPr>
      <w:r>
        <w:t>User is redirected to the correct setup/edit screen after confirmation.</w:t>
      </w:r>
    </w:p>
    <w:p>
      <w:pPr>
        <w:pStyle w:val="ListBullet"/>
      </w:pPr>
      <w:r>
        <w:t>Completed onboarding redirects to the feed on future logins.</w:t>
      </w:r>
    </w:p>
    <w:p>
      <w:pPr>
        <w:pStyle w:val="ListBullet"/>
      </w:pPr>
      <w:r>
        <w:t>Account type is visible where relevant in profile or network UI.</w:t>
      </w:r>
    </w:p>
    <w:p>
      <w:pPr>
        <w:pStyle w:val="ListBullet"/>
      </w:pPr>
      <w:r>
        <w:t>Changing account type later is not part of the initial onboarding flow unless product explicitly approves the data migration behavior.</w:t>
      </w:r>
    </w:p>
    <w:p>
      <w:pPr>
        <w:pStyle w:val="Heading3"/>
      </w:pPr>
      <w:r>
        <w:t>Definition of done</w:t>
      </w:r>
    </w:p>
    <w:p>
      <w:pPr>
        <w:pStyle w:val="ListBullet"/>
      </w:pPr>
      <w:r>
        <w:t>Server-side and client-side validation paths tested.</w:t>
      </w:r>
    </w:p>
    <w:p>
      <w:pPr>
        <w:pStyle w:val="ListBullet"/>
      </w:pPr>
      <w:r>
        <w:t>Manual browser validation completed for success, failure, and empty/error states.</w:t>
      </w:r>
    </w:p>
    <w:p>
      <w:pPr>
        <w:pStyle w:val="ListBullet"/>
      </w:pPr>
      <w:r>
        <w:t>Relevant Supabase redirect URLs and environment variables documented.</w:t>
      </w:r>
    </w:p>
    <w:p>
      <w:pPr>
        <w:pStyle w:val="ListBullet"/>
      </w:pPr>
      <w:r>
        <w:t>No sensitive tokens, passwords, or secrets exposed to browser logs, app logs, or database tables.</w:t>
      </w:r>
    </w:p>
    <w:p>
      <w:pPr>
        <w:pStyle w:val="ListBullet"/>
      </w:pPr>
      <w:r>
        <w:t>Responsive behavior checked on desktop and mobile viewport sizes.</w:t>
      </w:r>
    </w:p>
    <w:p>
      <w:pPr>
        <w:pStyle w:val="ListBullet"/>
      </w:pPr>
      <w:r>
        <w:t>All three account types validated on desktop and mobile.</w:t>
      </w:r>
    </w:p>
    <w:p>
      <w:pPr>
        <w:pStyle w:val="ListBullet"/>
      </w:pPr>
      <w:r>
        <w:t>Database records checked after each account type flow.</w:t>
      </w:r>
    </w:p>
    <w:p>
      <w:pPr>
        <w:pStyle w:val="Heading3"/>
      </w:pPr>
      <w:r>
        <w:t>Technical notes and assumptions</w:t>
      </w:r>
    </w:p>
    <w:p>
      <w:pPr>
        <w:pStyle w:val="ListBullet"/>
      </w:pPr>
      <w:r>
        <w:t>Use existing profile/company/training provider tables and RLS policies.</w:t>
      </w:r>
    </w:p>
    <w:p>
      <w:pPr>
        <w:pStyle w:val="ListBullet"/>
      </w:pPr>
      <w:r>
        <w:t>If account type change is later implemented, it requires a confirmation modal and migration rules.</w:t>
      </w:r>
    </w:p>
    <w:p>
      <w:pPr>
        <w:pStyle w:val="Heading3"/>
      </w:pPr>
      <w:r>
        <w:t>Dependencies</w:t>
      </w:r>
    </w:p>
    <w:p>
      <w:pPr>
        <w:pStyle w:val="ListBullet"/>
      </w:pPr>
      <w:r>
        <w:t>AUTH-001</w:t>
      </w:r>
    </w:p>
    <w:p>
      <w:pPr>
        <w:pStyle w:val="ListBullet"/>
      </w:pPr>
      <w:r>
        <w:t>PROFILE-001</w:t>
      </w:r>
    </w:p>
    <w:p>
      <w:pPr>
        <w:pStyle w:val="Heading2"/>
      </w:pPr>
      <w:r>
        <w:t>AUTH-007 - LinkedIn OAuth Sign-up and Login</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Story</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Medium</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5</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Planned</w:t>
            </w:r>
          </w:p>
        </w:tc>
      </w:tr>
    </w:tbl>
    <w:p/>
    <w:p>
      <w:pPr>
        <w:pStyle w:val="Heading3"/>
      </w:pPr>
      <w:r>
        <w:t>User story</w:t>
      </w:r>
    </w:p>
    <w:p>
      <w:r>
        <w:t>As a user, I want to sign up or log in with LinkedIn so that I can onboard faster without creating a new password.</w:t>
      </w:r>
    </w:p>
    <w:p>
      <w:pPr>
        <w:pStyle w:val="Heading3"/>
      </w:pPr>
      <w:r>
        <w:t>Description</w:t>
      </w:r>
    </w:p>
    <w:p>
      <w:r>
        <w:t>Implement LinkedIn OAuth/OIDC sign-up and login through Supabase Auth where supported. First-time LinkedIn users should get a Weldoo account and continue to onboarding. Existing users with matching verified email should be linked or routed safely according to Supabase identity behavior.</w:t>
      </w:r>
    </w:p>
    <w:p>
      <w:pPr>
        <w:pStyle w:val="Heading3"/>
      </w:pPr>
      <w:r>
        <w:t>Acceptance criteria</w:t>
      </w:r>
    </w:p>
    <w:p>
      <w:pPr>
        <w:pStyle w:val="ListBullet"/>
      </w:pPr>
      <w:r>
        <w:t>Continue with LinkedIn button appears on sign-in and sign-up screens.</w:t>
      </w:r>
    </w:p>
    <w:p>
      <w:pPr>
        <w:pStyle w:val="ListBullet"/>
      </w:pPr>
      <w:r>
        <w:t>OAuth/OIDC flow uses LinkedIn consent and returns to the configured Weldoo callback.</w:t>
      </w:r>
    </w:p>
    <w:p>
      <w:pPr>
        <w:pStyle w:val="ListBullet"/>
      </w:pPr>
      <w:r>
        <w:t>Requested scopes use current LinkedIn OIDC scopes: openid, profile, and email, if available to the app.</w:t>
      </w:r>
    </w:p>
    <w:p>
      <w:pPr>
        <w:pStyle w:val="ListBullet"/>
      </w:pPr>
      <w:r>
        <w:t>On first login, Weldoo creates or receives a Supabase user and routes to onboarding if incomplete.</w:t>
      </w:r>
    </w:p>
    <w:p>
      <w:pPr>
        <w:pStyle w:val="ListBullet"/>
      </w:pPr>
      <w:r>
        <w:t>On subsequent login, Weldoo signs the user in and routes according to onboarding completion.</w:t>
      </w:r>
    </w:p>
    <w:p>
      <w:pPr>
        <w:pStyle w:val="ListBullet"/>
      </w:pPr>
      <w:r>
        <w:t>If LinkedIn email matches an existing verified account, account linking behavior is handled safely and explained to the user if confirmation is needed.</w:t>
      </w:r>
    </w:p>
    <w:p>
      <w:pPr>
        <w:pStyle w:val="ListBullet"/>
      </w:pPr>
      <w:r>
        <w:t>If LinkedIn is unavailable or denied, show a clear error and allow email login.</w:t>
      </w:r>
    </w:p>
    <w:p>
      <w:pPr>
        <w:pStyle w:val="ListBullet"/>
      </w:pPr>
      <w:r>
        <w:t>Do not store LinkedIn access tokens in public application tables.</w:t>
      </w:r>
    </w:p>
    <w:p>
      <w:pPr>
        <w:pStyle w:val="Heading3"/>
      </w:pPr>
      <w:r>
        <w:t>Definition of done</w:t>
      </w:r>
    </w:p>
    <w:p>
      <w:pPr>
        <w:pStyle w:val="ListBullet"/>
      </w:pPr>
      <w:r>
        <w:t>Server-side and client-side validation paths tested.</w:t>
      </w:r>
    </w:p>
    <w:p>
      <w:pPr>
        <w:pStyle w:val="ListBullet"/>
      </w:pPr>
      <w:r>
        <w:t>Manual browser validation completed for success, failure, and empty/error states.</w:t>
      </w:r>
    </w:p>
    <w:p>
      <w:pPr>
        <w:pStyle w:val="ListBullet"/>
      </w:pPr>
      <w:r>
        <w:t>Relevant Supabase redirect URLs and environment variables documented.</w:t>
      </w:r>
    </w:p>
    <w:p>
      <w:pPr>
        <w:pStyle w:val="ListBullet"/>
      </w:pPr>
      <w:r>
        <w:t>No sensitive tokens, passwords, or secrets exposed to browser logs, app logs, or database tables.</w:t>
      </w:r>
    </w:p>
    <w:p>
      <w:pPr>
        <w:pStyle w:val="ListBullet"/>
      </w:pPr>
      <w:r>
        <w:t>Responsive behavior checked on desktop and mobile viewport sizes.</w:t>
      </w:r>
    </w:p>
    <w:p>
      <w:pPr>
        <w:pStyle w:val="ListBullet"/>
      </w:pPr>
      <w:r>
        <w:t>LinkedIn developer app configured and tested in staging.</w:t>
      </w:r>
    </w:p>
    <w:p>
      <w:pPr>
        <w:pStyle w:val="ListBullet"/>
      </w:pPr>
      <w:r>
        <w:t>CSRF/state handling verified through Supabase/OIDC flow.</w:t>
      </w:r>
    </w:p>
    <w:p>
      <w:pPr>
        <w:pStyle w:val="ListBullet"/>
      </w:pPr>
      <w:r>
        <w:t>Fallback and denied-consent path tested.</w:t>
      </w:r>
    </w:p>
    <w:p>
      <w:pPr>
        <w:pStyle w:val="Heading3"/>
      </w:pPr>
      <w:r>
        <w:t>Technical notes and assumptions</w:t>
      </w:r>
    </w:p>
    <w:p>
      <w:pPr>
        <w:pStyle w:val="ListBullet"/>
      </w:pPr>
      <w:r>
        <w:t>Legacy LinkedIn scopes r_liteprofile and r_emailaddress should not be assumed for new apps; use the current OIDC product where available.</w:t>
      </w:r>
    </w:p>
    <w:p>
      <w:pPr>
        <w:pStyle w:val="ListBullet"/>
      </w:pPr>
      <w:r>
        <w:t>LinkedIn OIDC provides basic identity data, not verified identity proof and not full professional history.</w:t>
      </w:r>
    </w:p>
    <w:p>
      <w:pPr>
        <w:pStyle w:val="Heading3"/>
      </w:pPr>
      <w:r>
        <w:t>Dependencies</w:t>
      </w:r>
    </w:p>
    <w:p>
      <w:pPr>
        <w:pStyle w:val="ListBullet"/>
      </w:pPr>
      <w:r>
        <w:t>AUTH-001</w:t>
      </w:r>
    </w:p>
    <w:p>
      <w:pPr>
        <w:pStyle w:val="ListBullet"/>
      </w:pPr>
      <w:r>
        <w:t>AUTH-002</w:t>
      </w:r>
    </w:p>
    <w:p>
      <w:pPr>
        <w:pStyle w:val="ListBullet"/>
      </w:pPr>
      <w:r>
        <w:t>AUTH-004</w:t>
      </w:r>
    </w:p>
    <w:p>
      <w:pPr>
        <w:pStyle w:val="ListBullet"/>
      </w:pPr>
      <w:r>
        <w:t>INFRA-003 OAuth provider config</w:t>
      </w:r>
    </w:p>
    <w:p>
      <w:pPr>
        <w:pStyle w:val="Heading2"/>
      </w:pPr>
      <w:r>
        <w:t>AUTH-008 - LinkedIn Profile Import for Existing Users</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Story</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Medium</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5</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Planned</w:t>
            </w:r>
          </w:p>
        </w:tc>
      </w:tr>
    </w:tbl>
    <w:p/>
    <w:p>
      <w:pPr>
        <w:pStyle w:val="Heading3"/>
      </w:pPr>
      <w:r>
        <w:t>User story</w:t>
      </w:r>
    </w:p>
    <w:p>
      <w:r>
        <w:t>As an existing Weldoo user, I want to connect LinkedIn and import basic profile data so I can update my Weldoo profile faster.</w:t>
      </w:r>
    </w:p>
    <w:p>
      <w:pPr>
        <w:pStyle w:val="Heading3"/>
      </w:pPr>
      <w:r>
        <w:t>Description</w:t>
      </w:r>
    </w:p>
    <w:p>
      <w:r>
        <w:t>Add a Settings/Profile Edit entry point for users who registered by email/password, Google, or another method to connect LinkedIn and review imported fields before updating their Weldoo profile.</w:t>
      </w:r>
    </w:p>
    <w:p>
      <w:pPr>
        <w:pStyle w:val="Heading3"/>
      </w:pPr>
      <w:r>
        <w:t>Acceptance criteria</w:t>
      </w:r>
    </w:p>
    <w:p>
      <w:pPr>
        <w:pStyle w:val="ListBullet"/>
      </w:pPr>
      <w:r>
        <w:t>Existing authenticated users can start LinkedIn connection from Settings and/or Profile Edit.</w:t>
      </w:r>
    </w:p>
    <w:p>
      <w:pPr>
        <w:pStyle w:val="ListBullet"/>
      </w:pPr>
      <w:r>
        <w:t>The flow uses Supabase identity linking if available and appropriate; otherwise a secure server-side OAuth import flow is designed.</w:t>
      </w:r>
    </w:p>
    <w:p>
      <w:pPr>
        <w:pStyle w:val="ListBullet"/>
      </w:pPr>
      <w:r>
        <w:t>Weldoo imports only official API/OIDC fields returned by LinkedIn, such as first name, last name, display name, picture, email, locale, and headline only if available.</w:t>
      </w:r>
    </w:p>
    <w:p>
      <w:pPr>
        <w:pStyle w:val="ListBullet"/>
      </w:pPr>
      <w:r>
        <w:t>Weldoo does not scrape LinkedIn pages.</w:t>
      </w:r>
    </w:p>
    <w:p>
      <w:pPr>
        <w:pStyle w:val="ListBullet"/>
      </w:pPr>
      <w:r>
        <w:t>A review screen compares current Weldoo values with imported LinkedIn values.</w:t>
      </w:r>
    </w:p>
    <w:p>
      <w:pPr>
        <w:pStyle w:val="ListBullet"/>
      </w:pPr>
      <w:r>
        <w:t>User chooses which fields to update; no existing data is overwritten automatically.</w:t>
      </w:r>
    </w:p>
    <w:p>
      <w:pPr>
        <w:pStyle w:val="ListBullet"/>
      </w:pPr>
      <w:r>
        <w:t>User can cancel without changing profile data.</w:t>
      </w:r>
    </w:p>
    <w:p>
      <w:pPr>
        <w:pStyle w:val="ListBullet"/>
      </w:pPr>
      <w:r>
        <w:t>LinkedIn disconnect/unlink behavior is documented and implemented if supported safely.</w:t>
      </w:r>
    </w:p>
    <w:p>
      <w:pPr>
        <w:pStyle w:val="Heading3"/>
      </w:pPr>
      <w:r>
        <w:t>Definition of done</w:t>
      </w:r>
    </w:p>
    <w:p>
      <w:pPr>
        <w:pStyle w:val="ListBullet"/>
      </w:pPr>
      <w:r>
        <w:t>Server-side and client-side validation paths tested.</w:t>
      </w:r>
    </w:p>
    <w:p>
      <w:pPr>
        <w:pStyle w:val="ListBullet"/>
      </w:pPr>
      <w:r>
        <w:t>Manual browser validation completed for success, failure, and empty/error states.</w:t>
      </w:r>
    </w:p>
    <w:p>
      <w:pPr>
        <w:pStyle w:val="ListBullet"/>
      </w:pPr>
      <w:r>
        <w:t>Relevant Supabase redirect URLs and environment variables documented.</w:t>
      </w:r>
    </w:p>
    <w:p>
      <w:pPr>
        <w:pStyle w:val="ListBullet"/>
      </w:pPr>
      <w:r>
        <w:t>No sensitive tokens, passwords, or secrets exposed to browser logs, app logs, or database tables.</w:t>
      </w:r>
    </w:p>
    <w:p>
      <w:pPr>
        <w:pStyle w:val="ListBullet"/>
      </w:pPr>
      <w:r>
        <w:t>Responsive behavior checked on desktop and mobile viewport sizes.</w:t>
      </w:r>
    </w:p>
    <w:p>
      <w:pPr>
        <w:pStyle w:val="ListBullet"/>
      </w:pPr>
      <w:r>
        <w:t>Import review screen manually tested with full, partial, and missing LinkedIn fields.</w:t>
      </w:r>
    </w:p>
    <w:p>
      <w:pPr>
        <w:pStyle w:val="ListBullet"/>
      </w:pPr>
      <w:r>
        <w:t>No automatic overwrite path exists.</w:t>
      </w:r>
    </w:p>
    <w:p>
      <w:pPr>
        <w:pStyle w:val="Heading3"/>
      </w:pPr>
      <w:r>
        <w:t>Technical notes and assumptions</w:t>
      </w:r>
    </w:p>
    <w:p>
      <w:pPr>
        <w:pStyle w:val="ListBullet"/>
      </w:pPr>
      <w:r>
        <w:t>Supabase supports identity metadata and identity linking; confirm project settings before implementation.</w:t>
      </w:r>
    </w:p>
    <w:p>
      <w:pPr>
        <w:pStyle w:val="ListBullet"/>
      </w:pPr>
      <w:r>
        <w:t>If manual linking is beta or unavailable for LinkedIn in the chosen setup, create a server-side import-only fallback.</w:t>
      </w:r>
    </w:p>
    <w:p>
      <w:pPr>
        <w:pStyle w:val="Heading3"/>
      </w:pPr>
      <w:r>
        <w:t>Dependencies</w:t>
      </w:r>
    </w:p>
    <w:p>
      <w:pPr>
        <w:pStyle w:val="ListBullet"/>
      </w:pPr>
      <w:r>
        <w:t>AUTH-007</w:t>
      </w:r>
    </w:p>
    <w:p>
      <w:pPr>
        <w:pStyle w:val="ListBullet"/>
      </w:pPr>
      <w:r>
        <w:t>PROFILE-EDIT-001</w:t>
      </w:r>
    </w:p>
    <w:p>
      <w:pPr>
        <w:pStyle w:val="ListBullet"/>
      </w:pPr>
      <w:r>
        <w:t>SETTINGS-001</w:t>
      </w:r>
    </w:p>
    <w:p>
      <w:pPr>
        <w:pStyle w:val="Heading2"/>
      </w:pPr>
      <w:r>
        <w:t>AUTH-009 - Google OAuth Sign-up and Login</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Story</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Medium</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3</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Planned</w:t>
            </w:r>
          </w:p>
        </w:tc>
      </w:tr>
    </w:tbl>
    <w:p/>
    <w:p>
      <w:pPr>
        <w:pStyle w:val="Heading3"/>
      </w:pPr>
      <w:r>
        <w:t>User story</w:t>
      </w:r>
    </w:p>
    <w:p>
      <w:r>
        <w:t>As a user, I want to sign up or log in with Google so that I can access Weldoo quickly with an existing identity.</w:t>
      </w:r>
    </w:p>
    <w:p>
      <w:pPr>
        <w:pStyle w:val="Heading3"/>
      </w:pPr>
      <w:r>
        <w:t>Description</w:t>
      </w:r>
    </w:p>
    <w:p>
      <w:r>
        <w:t>Implement Google OAuth through Supabase Auth if product confirms it remains in MVP scope. Keep behavior consistent with LinkedIn and email/password flows.</w:t>
      </w:r>
    </w:p>
    <w:p>
      <w:pPr>
        <w:pStyle w:val="Heading3"/>
      </w:pPr>
      <w:r>
        <w:t>Acceptance criteria</w:t>
      </w:r>
    </w:p>
    <w:p>
      <w:pPr>
        <w:pStyle w:val="ListBullet"/>
      </w:pPr>
      <w:r>
        <w:t>Continue with Google button appears on sign-in and sign-up screens.</w:t>
      </w:r>
    </w:p>
    <w:p>
      <w:pPr>
        <w:pStyle w:val="ListBullet"/>
      </w:pPr>
      <w:r>
        <w:t>OAuth flow redirects through Supabase and returns to Weldoo callback.</w:t>
      </w:r>
    </w:p>
    <w:p>
      <w:pPr>
        <w:pStyle w:val="ListBullet"/>
      </w:pPr>
      <w:r>
        <w:t>First-time users continue to onboarding.</w:t>
      </w:r>
    </w:p>
    <w:p>
      <w:pPr>
        <w:pStyle w:val="ListBullet"/>
      </w:pPr>
      <w:r>
        <w:t>Returning users go to feed when onboarding is complete.</w:t>
      </w:r>
    </w:p>
    <w:p>
      <w:pPr>
        <w:pStyle w:val="ListBullet"/>
      </w:pPr>
      <w:r>
        <w:t>Existing verified email matching is handled safely through Supabase identity linking behavior.</w:t>
      </w:r>
    </w:p>
    <w:p>
      <w:pPr>
        <w:pStyle w:val="ListBullet"/>
      </w:pPr>
      <w:r>
        <w:t>If Google login fails or is denied, user sees a clear error and can continue with email/password.</w:t>
      </w:r>
    </w:p>
    <w:p>
      <w:pPr>
        <w:pStyle w:val="Heading3"/>
      </w:pPr>
      <w:r>
        <w:t>Definition of done</w:t>
      </w:r>
    </w:p>
    <w:p>
      <w:pPr>
        <w:pStyle w:val="ListBullet"/>
      </w:pPr>
      <w:r>
        <w:t>Server-side and client-side validation paths tested.</w:t>
      </w:r>
    </w:p>
    <w:p>
      <w:pPr>
        <w:pStyle w:val="ListBullet"/>
      </w:pPr>
      <w:r>
        <w:t>Manual browser validation completed for success, failure, and empty/error states.</w:t>
      </w:r>
    </w:p>
    <w:p>
      <w:pPr>
        <w:pStyle w:val="ListBullet"/>
      </w:pPr>
      <w:r>
        <w:t>Relevant Supabase redirect URLs and environment variables documented.</w:t>
      </w:r>
    </w:p>
    <w:p>
      <w:pPr>
        <w:pStyle w:val="ListBullet"/>
      </w:pPr>
      <w:r>
        <w:t>No sensitive tokens, passwords, or secrets exposed to browser logs, app logs, or database tables.</w:t>
      </w:r>
    </w:p>
    <w:p>
      <w:pPr>
        <w:pStyle w:val="ListBullet"/>
      </w:pPr>
      <w:r>
        <w:t>Responsive behavior checked on desktop and mobile viewport sizes.</w:t>
      </w:r>
    </w:p>
    <w:p>
      <w:pPr>
        <w:pStyle w:val="ListBullet"/>
      </w:pPr>
      <w:r>
        <w:t>Google provider configured in Supabase staging.</w:t>
      </w:r>
    </w:p>
    <w:p>
      <w:pPr>
        <w:pStyle w:val="ListBullet"/>
      </w:pPr>
      <w:r>
        <w:t>Denied-consent path tested.</w:t>
      </w:r>
    </w:p>
    <w:p>
      <w:pPr>
        <w:pStyle w:val="Heading3"/>
      </w:pPr>
      <w:r>
        <w:t>Technical notes and assumptions</w:t>
      </w:r>
    </w:p>
    <w:p>
      <w:pPr>
        <w:pStyle w:val="ListBullet"/>
      </w:pPr>
      <w:r>
        <w:t>Google profile import should be limited to basic identity fields unless explicitly expanded.</w:t>
      </w:r>
    </w:p>
    <w:p>
      <w:pPr>
        <w:pStyle w:val="Heading3"/>
      </w:pPr>
      <w:r>
        <w:t>Dependencies</w:t>
      </w:r>
    </w:p>
    <w:p>
      <w:pPr>
        <w:pStyle w:val="ListBullet"/>
      </w:pPr>
      <w:r>
        <w:t>AUTH-001</w:t>
      </w:r>
    </w:p>
    <w:p>
      <w:pPr>
        <w:pStyle w:val="ListBullet"/>
      </w:pPr>
      <w:r>
        <w:t>AUTH-002</w:t>
      </w:r>
    </w:p>
    <w:p>
      <w:pPr>
        <w:pStyle w:val="ListBullet"/>
      </w:pPr>
      <w:r>
        <w:t>AUTH-004</w:t>
      </w:r>
    </w:p>
    <w:p>
      <w:pPr>
        <w:pStyle w:val="ListBullet"/>
      </w:pPr>
      <w:r>
        <w:t>INFRA-003 OAuth provider config</w:t>
      </w:r>
    </w:p>
    <w:p>
      <w:pPr>
        <w:pStyle w:val="Heading2"/>
      </w:pPr>
      <w:r>
        <w:t>AUTH-010 - Auth Security, Rate Limiting and GDPR Compliance</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Technical Story</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High</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5</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Planned</w:t>
            </w:r>
          </w:p>
        </w:tc>
      </w:tr>
    </w:tbl>
    <w:p/>
    <w:p>
      <w:pPr>
        <w:pStyle w:val="Heading3"/>
      </w:pPr>
      <w:r>
        <w:t>User story</w:t>
      </w:r>
    </w:p>
    <w:p>
      <w:r>
        <w:t>As the engineering team, we need authentication flows to meet security, abuse-prevention, and GDPR requirements before public launch.</w:t>
      </w:r>
    </w:p>
    <w:p>
      <w:pPr>
        <w:pStyle w:val="Heading3"/>
      </w:pPr>
      <w:r>
        <w:t>Description</w:t>
      </w:r>
    </w:p>
    <w:p>
      <w:r>
        <w:t>Cross-cutting auth hardening covering rate limiting, audit events, privacy/legal links, cookie classification, data deletion/export planning, and safe destructive actions.</w:t>
      </w:r>
    </w:p>
    <w:p>
      <w:pPr>
        <w:pStyle w:val="Heading3"/>
      </w:pPr>
      <w:r>
        <w:t>Acceptance criteria</w:t>
      </w:r>
    </w:p>
    <w:p>
      <w:pPr>
        <w:pStyle w:val="ListBullet"/>
      </w:pPr>
      <w:r>
        <w:t>Auth events are logged or observable without storing passwords, tokens, or sensitive secrets.</w:t>
      </w:r>
    </w:p>
    <w:p>
      <w:pPr>
        <w:pStyle w:val="ListBullet"/>
      </w:pPr>
      <w:r>
        <w:t>Failed login, registration, resend confirmation, and password reset paths are rate-limited before public launch.</w:t>
      </w:r>
    </w:p>
    <w:p>
      <w:pPr>
        <w:pStyle w:val="ListBullet"/>
      </w:pPr>
      <w:r>
        <w:t>Terms of Service and Privacy Policy are linked from registration/auth screens and footer where relevant.</w:t>
      </w:r>
    </w:p>
    <w:p>
      <w:pPr>
        <w:pStyle w:val="ListBullet"/>
      </w:pPr>
      <w:r>
        <w:t>Cookie consent approach is documented; strictly necessary auth cookies are classified separately from analytics cookies.</w:t>
      </w:r>
    </w:p>
    <w:p>
      <w:pPr>
        <w:pStyle w:val="ListBullet"/>
      </w:pPr>
      <w:r>
        <w:t>Account deletion is not shipped without a confirmed data retention/anonymization policy and irreversible confirmation modal.</w:t>
      </w:r>
    </w:p>
    <w:p>
      <w:pPr>
        <w:pStyle w:val="ListBullet"/>
      </w:pPr>
      <w:r>
        <w:t>Data export process is documented for GDPR requests, even if initially manual.</w:t>
      </w:r>
    </w:p>
    <w:p>
      <w:pPr>
        <w:pStyle w:val="ListBullet"/>
      </w:pPr>
      <w:r>
        <w:t>Auth endpoints and forms are protected against common XSS, CSRF, SQL injection, brute force, and open redirect risks.</w:t>
      </w:r>
    </w:p>
    <w:p>
      <w:pPr>
        <w:pStyle w:val="ListBullet"/>
      </w:pPr>
      <w:r>
        <w:t>HTTPS/HSTS expectations are documented for production hosting.</w:t>
      </w:r>
    </w:p>
    <w:p>
      <w:pPr>
        <w:pStyle w:val="Heading3"/>
      </w:pPr>
      <w:r>
        <w:t>Definition of done</w:t>
      </w:r>
    </w:p>
    <w:p>
      <w:pPr>
        <w:pStyle w:val="ListBullet"/>
      </w:pPr>
      <w:r>
        <w:t>Security review completed before public beta.</w:t>
      </w:r>
    </w:p>
    <w:p>
      <w:pPr>
        <w:pStyle w:val="ListBullet"/>
      </w:pPr>
      <w:r>
        <w:t>Critical/high findings resolved or explicitly accepted.</w:t>
      </w:r>
    </w:p>
    <w:p>
      <w:pPr>
        <w:pStyle w:val="ListBullet"/>
      </w:pPr>
      <w:r>
        <w:t>Legal review completed for Privacy Policy and Terms before public launch.</w:t>
      </w:r>
    </w:p>
    <w:p>
      <w:pPr>
        <w:pStyle w:val="ListBullet"/>
      </w:pPr>
      <w:r>
        <w:t>Rate limiting verified in staging.</w:t>
      </w:r>
    </w:p>
    <w:p>
      <w:pPr>
        <w:pStyle w:val="ListBullet"/>
      </w:pPr>
      <w:r>
        <w:t>Deletion/export policy documented.</w:t>
      </w:r>
    </w:p>
    <w:p>
      <w:pPr>
        <w:pStyle w:val="Heading3"/>
      </w:pPr>
      <w:r>
        <w:t>Technical notes and assumptions</w:t>
      </w:r>
    </w:p>
    <w:p>
      <w:pPr>
        <w:pStyle w:val="ListBullet"/>
      </w:pPr>
      <w:r>
        <w:t>Supabase and Vercel provide part of the security boundary, but app-level redirects, forms, file uploads, and RLS still require review.</w:t>
      </w:r>
    </w:p>
    <w:p>
      <w:pPr>
        <w:pStyle w:val="ListBullet"/>
      </w:pPr>
      <w:r>
        <w:t>Use Weldoo modal style for any destructive action and state that deletion is irreversible.</w:t>
      </w:r>
    </w:p>
    <w:p>
      <w:pPr>
        <w:pStyle w:val="Heading3"/>
      </w:pPr>
      <w:r>
        <w:t>Dependencies</w:t>
      </w:r>
    </w:p>
    <w:p>
      <w:pPr>
        <w:pStyle w:val="ListBullet"/>
      </w:pPr>
      <w:r>
        <w:t>LEGAL-001</w:t>
      </w:r>
    </w:p>
    <w:p>
      <w:pPr>
        <w:pStyle w:val="ListBullet"/>
      </w:pPr>
      <w:r>
        <w:t>INFRA-SEC-001</w:t>
      </w:r>
    </w:p>
    <w:p>
      <w:pPr>
        <w:pStyle w:val="ListBullet"/>
      </w:pPr>
      <w:r>
        <w:t>AUTH-001 through AUTH-009</w:t>
      </w:r>
    </w:p>
    <w:p>
      <w:pPr>
        <w:pStyle w:val="Heading2"/>
      </w:pPr>
      <w:r>
        <w:t>AUTH-011 - Auth Visual Parity and Accessibility QA</w:t>
      </w:r>
    </w:p>
    <w:tbl>
      <w:tblPr>
        <w:tblStyle w:val="TableGrid"/>
        <w:tblW w:type="auto" w:w="0"/>
        <w:jc w:val="left"/>
        <w:tblLook w:firstColumn="1" w:firstRow="1" w:lastColumn="0" w:lastRow="0" w:noHBand="0" w:noVBand="1" w:val="04A0"/>
      </w:tblPr>
      <w:tblGrid>
        <w:gridCol w:w="4968"/>
        <w:gridCol w:w="4968"/>
      </w:tblGrid>
      <w:tr>
        <w:tc>
          <w:tcPr>
            <w:tcW w:type="dxa" w:w="2016"/>
            <w:vAlign w:val="center"/>
          </w:tcPr>
          <w:p>
            <w:pPr>
              <w:spacing w:after="0"/>
            </w:pPr>
            <w:r/>
            <w:r>
              <w:rPr>
                <w:b/>
                <w:sz w:val="18"/>
              </w:rPr>
              <w:t>Type</w:t>
            </w:r>
          </w:p>
        </w:tc>
        <w:tc>
          <w:tcPr>
            <w:tcW w:type="dxa" w:w="6912"/>
            <w:vAlign w:val="center"/>
          </w:tcPr>
          <w:p>
            <w:pPr>
              <w:spacing w:after="0"/>
            </w:pPr>
            <w:r/>
            <w:r>
              <w:rPr>
                <w:b w:val="0"/>
                <w:sz w:val="18"/>
              </w:rPr>
              <w:t>Task</w:t>
            </w:r>
          </w:p>
        </w:tc>
      </w:tr>
      <w:tr>
        <w:tc>
          <w:tcPr>
            <w:tcW w:type="dxa" w:w="2016"/>
            <w:vAlign w:val="center"/>
          </w:tcPr>
          <w:p>
            <w:pPr>
              <w:spacing w:after="0"/>
            </w:pPr>
            <w:r/>
            <w:r>
              <w:rPr>
                <w:b/>
                <w:sz w:val="18"/>
              </w:rPr>
              <w:t>Priority</w:t>
            </w:r>
          </w:p>
        </w:tc>
        <w:tc>
          <w:tcPr>
            <w:tcW w:type="dxa" w:w="6912"/>
            <w:vAlign w:val="center"/>
          </w:tcPr>
          <w:p>
            <w:pPr>
              <w:spacing w:after="0"/>
            </w:pPr>
            <w:r/>
            <w:r>
              <w:rPr>
                <w:b w:val="0"/>
                <w:sz w:val="18"/>
              </w:rPr>
              <w:t>High</w:t>
            </w:r>
          </w:p>
        </w:tc>
      </w:tr>
      <w:tr>
        <w:tc>
          <w:tcPr>
            <w:tcW w:type="dxa" w:w="2016"/>
            <w:vAlign w:val="center"/>
          </w:tcPr>
          <w:p>
            <w:pPr>
              <w:spacing w:after="0"/>
            </w:pPr>
            <w:r/>
            <w:r>
              <w:rPr>
                <w:b/>
                <w:sz w:val="18"/>
              </w:rPr>
              <w:t>Story points</w:t>
            </w:r>
          </w:p>
        </w:tc>
        <w:tc>
          <w:tcPr>
            <w:tcW w:type="dxa" w:w="6912"/>
            <w:vAlign w:val="center"/>
          </w:tcPr>
          <w:p>
            <w:pPr>
              <w:spacing w:after="0"/>
            </w:pPr>
            <w:r/>
            <w:r>
              <w:rPr>
                <w:b w:val="0"/>
                <w:sz w:val="18"/>
              </w:rPr>
              <w:t>3</w:t>
            </w:r>
          </w:p>
        </w:tc>
      </w:tr>
      <w:tr>
        <w:tc>
          <w:tcPr>
            <w:tcW w:type="dxa" w:w="2016"/>
            <w:vAlign w:val="center"/>
          </w:tcPr>
          <w:p>
            <w:pPr>
              <w:spacing w:after="0"/>
            </w:pPr>
            <w:r/>
            <w:r>
              <w:rPr>
                <w:b/>
                <w:sz w:val="18"/>
              </w:rPr>
              <w:t>Epic</w:t>
            </w:r>
          </w:p>
        </w:tc>
        <w:tc>
          <w:tcPr>
            <w:tcW w:type="dxa" w:w="6912"/>
            <w:vAlign w:val="center"/>
          </w:tcPr>
          <w:p>
            <w:pPr>
              <w:spacing w:after="0"/>
            </w:pPr>
            <w:r/>
            <w:r>
              <w:rPr>
                <w:b w:val="0"/>
                <w:sz w:val="18"/>
              </w:rPr>
              <w:t>AUTH - Authentication and Onboarding</w:t>
            </w:r>
          </w:p>
        </w:tc>
      </w:tr>
      <w:tr>
        <w:tc>
          <w:tcPr>
            <w:tcW w:type="dxa" w:w="2016"/>
            <w:vAlign w:val="center"/>
          </w:tcPr>
          <w:p>
            <w:pPr>
              <w:spacing w:after="0"/>
            </w:pPr>
            <w:r/>
            <w:r>
              <w:rPr>
                <w:b/>
                <w:sz w:val="18"/>
              </w:rPr>
              <w:t>Sprint</w:t>
            </w:r>
          </w:p>
        </w:tc>
        <w:tc>
          <w:tcPr>
            <w:tcW w:type="dxa" w:w="6912"/>
            <w:vAlign w:val="center"/>
          </w:tcPr>
          <w:p>
            <w:pPr>
              <w:spacing w:after="0"/>
            </w:pPr>
            <w:r/>
            <w:r>
              <w:rPr>
                <w:b w:val="0"/>
                <w:sz w:val="18"/>
              </w:rPr>
              <w:t>Sprint 1 - Auth and Onboarding</w:t>
            </w:r>
          </w:p>
        </w:tc>
      </w:tr>
      <w:tr>
        <w:tc>
          <w:tcPr>
            <w:tcW w:type="dxa" w:w="2016"/>
            <w:vAlign w:val="center"/>
          </w:tcPr>
          <w:p>
            <w:pPr>
              <w:spacing w:after="0"/>
            </w:pPr>
            <w:r/>
            <w:r>
              <w:rPr>
                <w:b/>
                <w:sz w:val="18"/>
              </w:rPr>
              <w:t>Current status</w:t>
            </w:r>
          </w:p>
        </w:tc>
        <w:tc>
          <w:tcPr>
            <w:tcW w:type="dxa" w:w="6912"/>
            <w:vAlign w:val="center"/>
          </w:tcPr>
          <w:p>
            <w:pPr>
              <w:spacing w:after="0"/>
            </w:pPr>
            <w:r/>
            <w:r>
              <w:rPr>
                <w:b w:val="0"/>
                <w:sz w:val="18"/>
              </w:rPr>
              <w:t>Needs polish</w:t>
            </w:r>
          </w:p>
        </w:tc>
      </w:tr>
    </w:tbl>
    <w:p/>
    <w:p>
      <w:pPr>
        <w:pStyle w:val="Heading3"/>
      </w:pPr>
      <w:r>
        <w:t>User story</w:t>
      </w:r>
    </w:p>
    <w:p>
      <w:r>
        <w:t>As a user, I want authentication screens to feel consistent with the Weldoo prototype and be accessible on desktop and mobile.</w:t>
      </w:r>
    </w:p>
    <w:p>
      <w:pPr>
        <w:pStyle w:val="Heading3"/>
      </w:pPr>
      <w:r>
        <w:t>Description</w:t>
      </w:r>
    </w:p>
    <w:p>
      <w:r>
        <w:t>Finalize visual and accessibility QA for sign-in, sign-up, forgot password, reset password, and onboarding entry screens.</w:t>
      </w:r>
    </w:p>
    <w:p>
      <w:pPr>
        <w:pStyle w:val="Heading3"/>
      </w:pPr>
      <w:r>
        <w:t>Acceptance criteria</w:t>
      </w:r>
    </w:p>
    <w:p>
      <w:pPr>
        <w:pStyle w:val="ListBullet"/>
      </w:pPr>
      <w:r>
        <w:t>Sign-in screen matches the latest prototype for logo, card size, tabs, typography, demo access block, field spacing, Show button, and primary CTA.</w:t>
      </w:r>
    </w:p>
    <w:p>
      <w:pPr>
        <w:pStyle w:val="ListBullet"/>
      </w:pPr>
      <w:r>
        <w:t>Sign-up screen matches prototype spacing, role/intention pills, field layout, legal text, and CTA style.</w:t>
      </w:r>
    </w:p>
    <w:p>
      <w:pPr>
        <w:pStyle w:val="ListBullet"/>
      </w:pPr>
      <w:r>
        <w:t>Forgot/reset password screens share the same visual system.</w:t>
      </w:r>
    </w:p>
    <w:p>
      <w:pPr>
        <w:pStyle w:val="ListBullet"/>
      </w:pPr>
      <w:r>
        <w:t>Field labels and inputs have consistent vertical spacing across all auth forms.</w:t>
      </w:r>
    </w:p>
    <w:p>
      <w:pPr>
        <w:pStyle w:val="ListBullet"/>
      </w:pPr>
      <w:r>
        <w:t>Errors are visible, close to the relevant field, and announced to assistive technology where possible.</w:t>
      </w:r>
    </w:p>
    <w:p>
      <w:pPr>
        <w:pStyle w:val="ListBullet"/>
      </w:pPr>
      <w:r>
        <w:t>All forms are keyboard navigable and have visible focus states.</w:t>
      </w:r>
    </w:p>
    <w:p>
      <w:pPr>
        <w:pStyle w:val="ListBullet"/>
      </w:pPr>
      <w:r>
        <w:t>Mobile layout has no clipping, overlap, or impossible tap targets.</w:t>
      </w:r>
    </w:p>
    <w:p>
      <w:pPr>
        <w:pStyle w:val="Heading3"/>
      </w:pPr>
      <w:r>
        <w:t>Definition of done</w:t>
      </w:r>
    </w:p>
    <w:p>
      <w:pPr>
        <w:pStyle w:val="ListBullet"/>
      </w:pPr>
      <w:r>
        <w:t>Manual visual comparison against prototype completed.</w:t>
      </w:r>
    </w:p>
    <w:p>
      <w:pPr>
        <w:pStyle w:val="ListBullet"/>
      </w:pPr>
      <w:r>
        <w:t>Desktop and mobile viewport screenshots reviewed.</w:t>
      </w:r>
    </w:p>
    <w:p>
      <w:pPr>
        <w:pStyle w:val="ListBullet"/>
      </w:pPr>
      <w:r>
        <w:t>Lint/build checks pass after UI changes.</w:t>
      </w:r>
    </w:p>
    <w:p>
      <w:pPr>
        <w:pStyle w:val="Heading3"/>
      </w:pPr>
      <w:r>
        <w:t>Technical notes and assumptions</w:t>
      </w:r>
    </w:p>
    <w:p>
      <w:pPr>
        <w:pStyle w:val="ListBullet"/>
      </w:pPr>
      <w:r>
        <w:t>Albert Sans must load correctly before judging final spacing and weight.</w:t>
      </w:r>
    </w:p>
    <w:p>
      <w:pPr>
        <w:pStyle w:val="ListBullet"/>
      </w:pPr>
      <w:r>
        <w:t>Do not use browser-native modals for auth flows.</w:t>
      </w:r>
    </w:p>
    <w:p>
      <w:pPr>
        <w:pStyle w:val="Heading3"/>
      </w:pPr>
      <w:r>
        <w:t>Dependencies</w:t>
      </w:r>
    </w:p>
    <w:p>
      <w:pPr>
        <w:pStyle w:val="ListBullet"/>
      </w:pPr>
      <w:r>
        <w:t>AUTH-001</w:t>
      </w:r>
    </w:p>
    <w:p>
      <w:pPr>
        <w:pStyle w:val="ListBullet"/>
      </w:pPr>
      <w:r>
        <w:t>AUTH-002</w:t>
      </w:r>
    </w:p>
    <w:p>
      <w:pPr>
        <w:pStyle w:val="ListBullet"/>
      </w:pPr>
      <w:r>
        <w:t>AUTH-005</w:t>
      </w:r>
    </w:p>
    <w:p>
      <w:pPr>
        <w:pStyle w:val="ListBullet"/>
      </w:pPr>
      <w:r>
        <w:t>AUTH-006</w:t>
      </w:r>
    </w:p>
    <w:p>
      <w:pPr>
        <w:pStyle w:val="Heading1"/>
      </w:pPr>
      <w:r>
        <w:t>6. Open Product Decisions</w:t>
      </w:r>
    </w:p>
    <w:p>
      <w:pPr>
        <w:pStyle w:val="ListBullet"/>
      </w:pPr>
      <w:r>
        <w:t>Confirm whether Google OAuth is required for the first public MVP or can follow LinkedIn.</w:t>
      </w:r>
    </w:p>
    <w:p>
      <w:pPr>
        <w:pStyle w:val="ListBullet"/>
      </w:pPr>
      <w:r>
        <w:t>Confirm naming: should the third account type be displayed as School, Training Provider, or School / Training Provider?</w:t>
      </w:r>
    </w:p>
    <w:p>
      <w:pPr>
        <w:pStyle w:val="ListBullet"/>
      </w:pPr>
      <w:r>
        <w:t>Confirm whether account type changes are allowed after onboarding; this requires data migration rules.</w:t>
      </w:r>
    </w:p>
    <w:p>
      <w:pPr>
        <w:pStyle w:val="ListBullet"/>
      </w:pPr>
      <w:r>
        <w:t>Confirm password complexity policy beyond the 8-character MVP baseline.</w:t>
      </w:r>
    </w:p>
    <w:p>
      <w:pPr>
        <w:pStyle w:val="ListBullet"/>
      </w:pPr>
      <w:r>
        <w:t>Confirm account deletion policy: hard delete, soft delete, anonymization, retention period, and legal owner.</w:t>
      </w:r>
    </w:p>
    <w:p>
      <w:pPr>
        <w:pStyle w:val="ListBullet"/>
      </w:pPr>
      <w:r>
        <w:t>Confirm whether Remember me is required, or whether Supabase session defaults are acceptable for MVP.</w:t>
      </w:r>
    </w:p>
    <w:p>
      <w:pPr>
        <w:pStyle w:val="Heading1"/>
      </w:pPr>
      <w:r>
        <w:t>7. Sources and Technical References</w:t>
      </w:r>
    </w:p>
    <w:p>
      <w:pPr>
        <w:pStyle w:val="ListBullet"/>
      </w:pPr>
      <w:r>
        <w:t>Supabase Auth documentation: password auth, email confirmation, reset password, OAuth providers, identities, and identity linking.</w:t>
      </w:r>
    </w:p>
    <w:p>
      <w:pPr>
        <w:pStyle w:val="ListBullet"/>
      </w:pPr>
      <w:r>
        <w:t>LinkedIn Sign In with LinkedIn using OpenID Connect documentation: openid, profile, email scopes and userinfo fields.</w:t>
      </w:r>
    </w:p>
    <w:p>
      <w:pPr>
        <w:pStyle w:val="ListBullet"/>
      </w:pPr>
      <w:r>
        <w:t>Weldoo current planning document: app/docs/weldoo-epics-task-plan-en.md.</w:t>
      </w:r>
    </w:p>
    <w:p>
      <w:pPr>
        <w:pStyle w:val="ListBullet"/>
      </w:pPr>
      <w:r>
        <w:t>Product Owner source document: Weldoo_Jira_AUTH_Spec.docx.</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Weldoo AUTH Jira Specification - Integrated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D3DB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3DB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3D3DB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