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FB" w:rsidRPr="001E7EFB" w:rsidRDefault="001E7EFB" w:rsidP="001E7E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7EFB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1E7EFB" w:rsidRPr="006926C8" w:rsidRDefault="001E7EFB" w:rsidP="001E7E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13, Volume 58(2), 2017</w:t>
      </w:r>
      <w:r w:rsidRPr="006926C8">
        <w:rPr>
          <w:rFonts w:ascii="Times New Roman" w:hAnsi="Times New Roman" w:cs="Times New Roman"/>
          <w:sz w:val="20"/>
          <w:szCs w:val="20"/>
        </w:rPr>
        <w:t xml:space="preserve">: An experimental study of the utility of adventitious roots for determining the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hydroperiod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in isolated wetlands</w:t>
      </w:r>
    </w:p>
    <w:p w:rsidR="001E7EFB" w:rsidRPr="006926C8" w:rsidRDefault="001E7EFB" w:rsidP="001E7E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MICHAEL J. REYES, PHILIP E. VAN BEYNEN &amp; MARK R. HAFEN</w:t>
      </w:r>
    </w:p>
    <w:p w:rsidR="001E7EFB" w:rsidRPr="006926C8" w:rsidRDefault="001E7EFB" w:rsidP="001E7EFB">
      <w:pPr>
        <w:spacing w:after="240" w:line="240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eastAsia="Calibri" w:hAnsi="Times New Roman" w:cs="Times New Roman"/>
          <w:b/>
          <w:sz w:val="20"/>
          <w:szCs w:val="20"/>
        </w:rPr>
        <w:t xml:space="preserve">Table S1.  </w:t>
      </w:r>
      <w:r w:rsidRPr="006926C8">
        <w:rPr>
          <w:rFonts w:ascii="Times New Roman" w:eastAsia="Calibri" w:hAnsi="Times New Roman" w:cs="Times New Roman"/>
          <w:sz w:val="20"/>
          <w:szCs w:val="20"/>
        </w:rPr>
        <w:t xml:space="preserve">Adventitious root growth after 2 weeks inundation: Please see Figure 1 for details of groups A-D. Abbreviations: PR (Primary Root), SR (Secondary Root), TR (Tertiary Root) and QR (Quaternary Root). All units are </w:t>
      </w:r>
      <w:proofErr w:type="spellStart"/>
      <w:r w:rsidRPr="006926C8">
        <w:rPr>
          <w:rFonts w:ascii="Times New Roman" w:eastAsia="Calibri" w:hAnsi="Times New Roman" w:cs="Times New Roman"/>
          <w:sz w:val="20"/>
          <w:szCs w:val="20"/>
        </w:rPr>
        <w:t>centimeters</w:t>
      </w:r>
      <w:proofErr w:type="spellEnd"/>
      <w:r w:rsidRPr="006926C8">
        <w:rPr>
          <w:rFonts w:ascii="Times New Roman" w:eastAsia="Calibri" w:hAnsi="Times New Roman" w:cs="Times New Roman"/>
          <w:sz w:val="20"/>
          <w:szCs w:val="20"/>
        </w:rPr>
        <w:t>.</w:t>
      </w:r>
    </w:p>
    <w:tbl>
      <w:tblPr>
        <w:tblW w:w="4880" w:type="pct"/>
        <w:tblInd w:w="117" w:type="dxa"/>
        <w:tblLook w:val="04A0"/>
      </w:tblPr>
      <w:tblGrid>
        <w:gridCol w:w="1229"/>
        <w:gridCol w:w="902"/>
        <w:gridCol w:w="1064"/>
        <w:gridCol w:w="866"/>
        <w:gridCol w:w="1122"/>
        <w:gridCol w:w="904"/>
        <w:gridCol w:w="938"/>
        <w:gridCol w:w="992"/>
        <w:gridCol w:w="1003"/>
      </w:tblGrid>
      <w:tr w:rsidR="001E7EFB" w:rsidRPr="006926C8" w:rsidTr="00BB53AA">
        <w:trPr>
          <w:trHeight w:val="255"/>
        </w:trPr>
        <w:tc>
          <w:tcPr>
            <w:tcW w:w="681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A</w:t>
            </w:r>
          </w:p>
        </w:tc>
        <w:tc>
          <w:tcPr>
            <w:tcW w:w="212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C</w:t>
            </w:r>
          </w:p>
        </w:tc>
      </w:tr>
      <w:tr w:rsidR="001E7EFB" w:rsidRPr="006926C8" w:rsidTr="00BB53AA">
        <w:trPr>
          <w:trHeight w:val="495"/>
        </w:trPr>
        <w:tc>
          <w:tcPr>
            <w:tcW w:w="681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6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9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44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2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5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6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44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44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E7EFB" w:rsidRPr="006926C8" w:rsidTr="00BB53AA">
        <w:trPr>
          <w:trHeight w:val="144"/>
        </w:trPr>
        <w:tc>
          <w:tcPr>
            <w:tcW w:w="681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44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E7EFB" w:rsidRPr="006926C8" w:rsidTr="00BB53AA">
        <w:trPr>
          <w:trHeight w:val="255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44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E7EFB" w:rsidRPr="006926C8" w:rsidTr="00BB53AA">
        <w:trPr>
          <w:trHeight w:val="300"/>
        </w:trPr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2.0 Weeks of Inundation</w:t>
            </w:r>
          </w:p>
        </w:tc>
        <w:tc>
          <w:tcPr>
            <w:tcW w:w="2192" w:type="pct"/>
            <w:gridSpan w:val="4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B</w:t>
            </w:r>
          </w:p>
        </w:tc>
        <w:tc>
          <w:tcPr>
            <w:tcW w:w="2127" w:type="pct"/>
            <w:gridSpan w:val="4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rPr>
          <w:trHeight w:val="538"/>
        </w:trPr>
        <w:tc>
          <w:tcPr>
            <w:tcW w:w="681" w:type="pct"/>
            <w:vMerge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0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622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01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50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480"/>
        </w:trPr>
        <w:tc>
          <w:tcPr>
            <w:tcW w:w="681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59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01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52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55"/>
        </w:trPr>
        <w:tc>
          <w:tcPr>
            <w:tcW w:w="68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:rsidR="001E7EFB" w:rsidRPr="006926C8" w:rsidRDefault="001E7EFB" w:rsidP="001E7EFB">
      <w:pPr>
        <w:widowControl w:val="0"/>
        <w:spacing w:before="240" w:after="240" w:line="240" w:lineRule="exact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6926C8">
        <w:rPr>
          <w:rFonts w:ascii="Times New Roman" w:eastAsia="Calibri" w:hAnsi="Times New Roman" w:cs="Times New Roman"/>
          <w:b/>
          <w:sz w:val="20"/>
          <w:szCs w:val="20"/>
        </w:rPr>
        <w:t xml:space="preserve">Table S2. </w:t>
      </w:r>
      <w:proofErr w:type="gramStart"/>
      <w:r w:rsidRPr="006926C8">
        <w:rPr>
          <w:rFonts w:ascii="Times New Roman" w:eastAsia="Calibri" w:hAnsi="Times New Roman" w:cs="Times New Roman"/>
          <w:sz w:val="20"/>
          <w:szCs w:val="20"/>
        </w:rPr>
        <w:t>Adventitious root growth after 4 weeks</w:t>
      </w:r>
      <w:r w:rsidRPr="006926C8" w:rsidDel="002727A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eastAsia="Calibri" w:hAnsi="Times New Roman" w:cs="Times New Roman"/>
          <w:sz w:val="20"/>
          <w:szCs w:val="20"/>
        </w:rPr>
        <w:t>inundation.</w:t>
      </w:r>
      <w:proofErr w:type="gramEnd"/>
    </w:p>
    <w:tbl>
      <w:tblPr>
        <w:tblW w:w="4889" w:type="pct"/>
        <w:tblInd w:w="117" w:type="dxa"/>
        <w:tblLook w:val="04A0"/>
      </w:tblPr>
      <w:tblGrid>
        <w:gridCol w:w="1211"/>
        <w:gridCol w:w="871"/>
        <w:gridCol w:w="1077"/>
        <w:gridCol w:w="871"/>
        <w:gridCol w:w="1141"/>
        <w:gridCol w:w="872"/>
        <w:gridCol w:w="1078"/>
        <w:gridCol w:w="872"/>
        <w:gridCol w:w="1044"/>
      </w:tblGrid>
      <w:tr w:rsidR="001E7EFB" w:rsidRPr="006926C8" w:rsidTr="00BB53AA">
        <w:trPr>
          <w:trHeight w:val="255"/>
        </w:trPr>
        <w:tc>
          <w:tcPr>
            <w:tcW w:w="616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A</w:t>
            </w:r>
          </w:p>
        </w:tc>
        <w:tc>
          <w:tcPr>
            <w:tcW w:w="2165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C</w:t>
            </w:r>
          </w:p>
        </w:tc>
      </w:tr>
      <w:tr w:rsidR="001E7EFB" w:rsidRPr="006926C8" w:rsidTr="00BB53AA">
        <w:trPr>
          <w:trHeight w:val="495"/>
        </w:trPr>
        <w:tc>
          <w:tcPr>
            <w:tcW w:w="616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60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3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60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8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3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3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480"/>
        </w:trPr>
        <w:tc>
          <w:tcPr>
            <w:tcW w:w="616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3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55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36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55"/>
        </w:trPr>
        <w:tc>
          <w:tcPr>
            <w:tcW w:w="616" w:type="pct"/>
            <w:vMerge w:val="restar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pct"/>
            <w:gridSpan w:val="4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B</w:t>
            </w:r>
          </w:p>
        </w:tc>
        <w:tc>
          <w:tcPr>
            <w:tcW w:w="2165" w:type="pct"/>
            <w:gridSpan w:val="4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rPr>
          <w:trHeight w:val="495"/>
        </w:trPr>
        <w:tc>
          <w:tcPr>
            <w:tcW w:w="616" w:type="pct"/>
            <w:vMerge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603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638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603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90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90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40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90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480"/>
        </w:trPr>
        <w:tc>
          <w:tcPr>
            <w:tcW w:w="616" w:type="pct"/>
            <w:shd w:val="clear" w:color="auto" w:fill="auto"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90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603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489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84" w:type="pct"/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rPr>
          <w:trHeight w:val="255"/>
        </w:trPr>
        <w:tc>
          <w:tcPr>
            <w:tcW w:w="6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tabs>
                <w:tab w:val="decimal" w:pos="390"/>
              </w:tabs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:rsidR="001E7EFB" w:rsidRPr="006926C8" w:rsidRDefault="001E7EFB" w:rsidP="001E7E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4612" w:rsidRDefault="00D14612" w:rsidP="001E7EFB">
      <w:pPr>
        <w:spacing w:after="240" w:line="240" w:lineRule="exact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D14612" w:rsidRDefault="00D14612" w:rsidP="001E7EFB">
      <w:pPr>
        <w:spacing w:after="240" w:line="240" w:lineRule="exact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1E7EFB" w:rsidRPr="006926C8" w:rsidRDefault="001E7EFB" w:rsidP="001E7EFB">
      <w:pPr>
        <w:spacing w:after="240" w:line="240" w:lineRule="exact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926C8">
        <w:rPr>
          <w:rFonts w:ascii="Times New Roman" w:eastAsia="Calibri" w:hAnsi="Times New Roman" w:cs="Times New Roman"/>
          <w:b/>
          <w:sz w:val="20"/>
          <w:szCs w:val="20"/>
        </w:rPr>
        <w:t xml:space="preserve">Table S3.  </w:t>
      </w:r>
      <w:r w:rsidRPr="006926C8">
        <w:rPr>
          <w:rFonts w:ascii="Times New Roman" w:eastAsia="Calibri" w:hAnsi="Times New Roman" w:cs="Times New Roman"/>
          <w:sz w:val="20"/>
          <w:szCs w:val="20"/>
        </w:rPr>
        <w:t xml:space="preserve">Adventitious root growth after inundation for a) 6 weeks; b) 8 weeks; c) 10 weeks; and d) 12 weeks. </w:t>
      </w:r>
    </w:p>
    <w:tbl>
      <w:tblPr>
        <w:tblW w:w="4898" w:type="pct"/>
        <w:tblInd w:w="108" w:type="dxa"/>
        <w:tblLook w:val="04A0"/>
      </w:tblPr>
      <w:tblGrid>
        <w:gridCol w:w="1050"/>
        <w:gridCol w:w="1011"/>
        <w:gridCol w:w="1009"/>
        <w:gridCol w:w="1009"/>
        <w:gridCol w:w="1014"/>
        <w:gridCol w:w="1014"/>
        <w:gridCol w:w="1011"/>
        <w:gridCol w:w="1011"/>
        <w:gridCol w:w="924"/>
      </w:tblGrid>
      <w:tr w:rsidR="001E7EFB" w:rsidRPr="006926C8" w:rsidTr="00BB53AA">
        <w:tc>
          <w:tcPr>
            <w:tcW w:w="549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24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C</w:t>
            </w:r>
          </w:p>
        </w:tc>
        <w:tc>
          <w:tcPr>
            <w:tcW w:w="220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c>
          <w:tcPr>
            <w:tcW w:w="549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c>
          <w:tcPr>
            <w:tcW w:w="5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63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562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62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15" w:type="pct"/>
            <w:tcBorders>
              <w:top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vMerge w:val="restar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249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C</w:t>
            </w:r>
          </w:p>
        </w:tc>
        <w:tc>
          <w:tcPr>
            <w:tcW w:w="2202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c>
          <w:tcPr>
            <w:tcW w:w="549" w:type="pct"/>
            <w:vMerge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</w:tr>
      <w:tr w:rsidR="001E7EFB" w:rsidRPr="006926C8" w:rsidTr="00BB53AA">
        <w:tc>
          <w:tcPr>
            <w:tcW w:w="549" w:type="pct"/>
            <w:vMerge w:val="restar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249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B</w:t>
            </w:r>
          </w:p>
        </w:tc>
        <w:tc>
          <w:tcPr>
            <w:tcW w:w="2202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c>
          <w:tcPr>
            <w:tcW w:w="549" w:type="pct"/>
            <w:vMerge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32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32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32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14.9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32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32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413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</w:tr>
      <w:tr w:rsidR="001E7EFB" w:rsidRPr="006926C8" w:rsidTr="00BB53AA">
        <w:tc>
          <w:tcPr>
            <w:tcW w:w="549" w:type="pct"/>
            <w:vMerge w:val="restar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249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B</w:t>
            </w:r>
          </w:p>
        </w:tc>
        <w:tc>
          <w:tcPr>
            <w:tcW w:w="2202" w:type="pct"/>
            <w:gridSpan w:val="4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Group D</w:t>
            </w:r>
          </w:p>
        </w:tc>
      </w:tr>
      <w:tr w:rsidR="001E7EFB" w:rsidRPr="006926C8" w:rsidTr="00BB53AA">
        <w:tc>
          <w:tcPr>
            <w:tcW w:w="549" w:type="pct"/>
            <w:vMerge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TR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QR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67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96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67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96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8.9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67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tabs>
                <w:tab w:val="decimal" w:pos="396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1.3</w:t>
            </w:r>
          </w:p>
        </w:tc>
      </w:tr>
      <w:tr w:rsidR="001E7EFB" w:rsidRPr="006926C8" w:rsidTr="00BB53AA">
        <w:tc>
          <w:tcPr>
            <w:tcW w:w="549" w:type="pct"/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63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67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61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96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562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15" w:type="pct"/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</w:tr>
      <w:tr w:rsidR="001E7EFB" w:rsidRPr="006926C8" w:rsidTr="00BB53AA"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Outliers (%)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67"/>
              </w:tabs>
              <w:spacing w:before="20" w:after="20" w:line="240" w:lineRule="exac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tabs>
                <w:tab w:val="decimal" w:pos="396"/>
              </w:tabs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562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562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</w:tcPr>
          <w:p w:rsidR="001E7EFB" w:rsidRPr="006926C8" w:rsidRDefault="001E7EFB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</w:p>
        </w:tc>
      </w:tr>
    </w:tbl>
    <w:p w:rsidR="009D482E" w:rsidRDefault="009D482E"/>
    <w:sectPr w:rsidR="009D482E" w:rsidSect="0075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EFB"/>
    <w:rsid w:val="001E7EFB"/>
    <w:rsid w:val="007577A7"/>
    <w:rsid w:val="009D482E"/>
    <w:rsid w:val="00D1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2017-08-23T08:31:00Z</dcterms:created>
  <dcterms:modified xsi:type="dcterms:W3CDTF">2017-08-23T12:18:00Z</dcterms:modified>
</cp:coreProperties>
</file>