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6A" w:rsidRPr="00F65035" w:rsidRDefault="0004416A" w:rsidP="0004416A">
      <w:pPr>
        <w:spacing w:after="0" w:line="360" w:lineRule="auto"/>
        <w:jc w:val="center"/>
        <w:rPr>
          <w:rFonts w:ascii="Century Schoolbook" w:hAnsi="Century Schoolbook"/>
          <w:b/>
          <w:sz w:val="20"/>
          <w:szCs w:val="20"/>
        </w:rPr>
      </w:pPr>
      <w:r w:rsidRPr="00F65035">
        <w:rPr>
          <w:rFonts w:ascii="Century Schoolbook" w:hAnsi="Century Schoolbook"/>
          <w:b/>
          <w:sz w:val="20"/>
          <w:szCs w:val="20"/>
        </w:rPr>
        <w:t>SUPPLEMENTARY INFORMATION</w:t>
      </w:r>
    </w:p>
    <w:p w:rsidR="0004416A" w:rsidRPr="0004416A" w:rsidRDefault="00537B75" w:rsidP="0087702D">
      <w:pPr>
        <w:spacing w:after="0" w:line="240" w:lineRule="auto"/>
        <w:jc w:val="both"/>
        <w:rPr>
          <w:rFonts w:ascii="Century Schoolbook" w:hAnsi="Century Schoolbook" w:cs="Times New Roman"/>
          <w:b/>
          <w:color w:val="000000" w:themeColor="text1"/>
          <w:sz w:val="20"/>
          <w:szCs w:val="20"/>
        </w:rPr>
      </w:pPr>
      <w:r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 xml:space="preserve">TITLE: </w:t>
      </w:r>
      <w:r w:rsidR="0004416A" w:rsidRPr="00537B75">
        <w:rPr>
          <w:rFonts w:ascii="Century Schoolbook" w:hAnsi="Century Schoolbook" w:cs="Times New Roman"/>
          <w:color w:val="000000" w:themeColor="text1"/>
          <w:sz w:val="20"/>
          <w:szCs w:val="20"/>
        </w:rPr>
        <w:t>Patterns of tree-liana interactions: distribution and host preference of lianas in a tropical dry evergreen forest in India</w:t>
      </w:r>
    </w:p>
    <w:p w:rsidR="0004416A" w:rsidRPr="0004416A" w:rsidRDefault="0004416A" w:rsidP="0087702D">
      <w:pPr>
        <w:spacing w:after="0" w:line="240" w:lineRule="auto"/>
        <w:jc w:val="both"/>
        <w:rPr>
          <w:rFonts w:ascii="Century Schoolbook" w:hAnsi="Century Schoolbook" w:cs="Times New Roman"/>
          <w:b/>
          <w:color w:val="000000" w:themeColor="text1"/>
          <w:sz w:val="20"/>
          <w:szCs w:val="20"/>
        </w:rPr>
      </w:pPr>
    </w:p>
    <w:p w:rsidR="0004416A" w:rsidRDefault="00537B75" w:rsidP="0087702D">
      <w:pPr>
        <w:spacing w:after="0" w:line="240" w:lineRule="auto"/>
        <w:jc w:val="both"/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</w:pPr>
      <w:r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  <w:t xml:space="preserve">AUTHORS: </w:t>
      </w:r>
      <w:r w:rsidR="0004416A" w:rsidRPr="0004416A"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  <w:t>P. V</w:t>
      </w:r>
      <w:r w:rsidRPr="0004416A"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  <w:t>ivek</w:t>
      </w:r>
      <w:r w:rsidR="0004416A" w:rsidRPr="0004416A"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  <w:t xml:space="preserve"> &amp; N. P</w:t>
      </w:r>
      <w:bookmarkStart w:id="0" w:name="_GoBack"/>
      <w:r w:rsidRPr="0004416A"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  <w:t>arthasarathy</w:t>
      </w:r>
      <w:bookmarkEnd w:id="0"/>
    </w:p>
    <w:p w:rsidR="000E2E17" w:rsidRDefault="000E2E17" w:rsidP="0087702D">
      <w:pPr>
        <w:spacing w:after="0" w:line="240" w:lineRule="auto"/>
        <w:jc w:val="both"/>
        <w:rPr>
          <w:rFonts w:ascii="Century Schoolbook" w:hAnsi="Century Schoolbook" w:cs="Times New Roman"/>
          <w:bCs/>
          <w:color w:val="000000" w:themeColor="text1"/>
          <w:sz w:val="20"/>
          <w:szCs w:val="20"/>
        </w:rPr>
      </w:pPr>
    </w:p>
    <w:p w:rsidR="000E2E17" w:rsidRPr="00690B23" w:rsidRDefault="000E2E17" w:rsidP="0087702D">
      <w:pPr>
        <w:jc w:val="both"/>
        <w:rPr>
          <w:rFonts w:ascii="Century Schoolbook" w:hAnsi="Century Schoolbook" w:cs="Times New Roman"/>
          <w:sz w:val="19"/>
          <w:szCs w:val="19"/>
        </w:rPr>
      </w:pPr>
      <w:r w:rsidRPr="00671D68">
        <w:rPr>
          <w:rFonts w:ascii="Century Schoolbook" w:hAnsi="Century Schoolbook" w:cs="Times New Roman"/>
          <w:b/>
          <w:sz w:val="19"/>
          <w:szCs w:val="19"/>
        </w:rPr>
        <w:t>Table S1.</w:t>
      </w:r>
      <w:r w:rsidRPr="00690B23">
        <w:rPr>
          <w:rFonts w:ascii="Century Schoolbook" w:hAnsi="Century Schoolbook" w:cs="Times New Roman"/>
          <w:sz w:val="19"/>
          <w:szCs w:val="19"/>
        </w:rPr>
        <w:t xml:space="preserve"> List of liana species with their climbing mechanism, density and total abundance enumerated in four sites (KT, PC 1, PC 2 and SN) of tropical dry evergreen forest</w:t>
      </w:r>
    </w:p>
    <w:p w:rsidR="0078319E" w:rsidRPr="00690B23" w:rsidRDefault="0078319E" w:rsidP="0087702D">
      <w:pPr>
        <w:jc w:val="both"/>
        <w:rPr>
          <w:rFonts w:ascii="Century Schoolbook" w:hAnsi="Century Schoolbook" w:cs="Times New Roman"/>
          <w:sz w:val="19"/>
          <w:szCs w:val="19"/>
        </w:rPr>
      </w:pPr>
      <w:r w:rsidRPr="00690B23">
        <w:rPr>
          <w:rFonts w:ascii="Century Schoolbook" w:hAnsi="Century Schoolbook" w:cs="Times New Roman"/>
          <w:b/>
          <w:bCs/>
          <w:sz w:val="19"/>
          <w:szCs w:val="19"/>
        </w:rPr>
        <w:t>Table S2.</w:t>
      </w:r>
      <w:r w:rsidRPr="00690B23">
        <w:rPr>
          <w:rFonts w:ascii="Century Schoolbook" w:hAnsi="Century Schoolbook" w:cs="Times New Roman"/>
          <w:sz w:val="19"/>
          <w:szCs w:val="19"/>
        </w:rPr>
        <w:t xml:space="preserve"> Functional traits, abundance (2 ha) and percentage of liana colonization on host tree species in two 1-ha plots of Point Calimere wildlife sanctuary.</w:t>
      </w:r>
    </w:p>
    <w:p w:rsidR="00690B23" w:rsidRPr="00671D68" w:rsidRDefault="00690B23" w:rsidP="0087702D">
      <w:pPr>
        <w:jc w:val="both"/>
        <w:rPr>
          <w:rFonts w:ascii="Century Schoolbook" w:hAnsi="Century Schoolbook" w:cs="Times New Roman"/>
          <w:color w:val="000000" w:themeColor="text1"/>
          <w:sz w:val="19"/>
          <w:szCs w:val="19"/>
        </w:rPr>
      </w:pPr>
      <w:r w:rsidRPr="00671D68">
        <w:rPr>
          <w:rFonts w:ascii="Century Schoolbook" w:hAnsi="Century Schoolbook" w:cs="Times New Roman"/>
          <w:b/>
          <w:color w:val="000000" w:themeColor="text1"/>
          <w:sz w:val="19"/>
          <w:szCs w:val="19"/>
        </w:rPr>
        <w:t>Table S3.</w:t>
      </w:r>
      <w:r w:rsidRPr="00671D68">
        <w:rPr>
          <w:rFonts w:ascii="Century Schoolbook" w:hAnsi="Century Schoolbook" w:cs="Times New Roman"/>
          <w:color w:val="000000" w:themeColor="text1"/>
          <w:sz w:val="19"/>
          <w:szCs w:val="19"/>
        </w:rPr>
        <w:t xml:space="preserve"> Percent colonization and mean liana infestation on tree families in Indian tropical dry evergreen forest </w:t>
      </w:r>
    </w:p>
    <w:p w:rsidR="008372BA" w:rsidRDefault="008372BA" w:rsidP="0087702D">
      <w:pPr>
        <w:jc w:val="both"/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br/>
      </w:r>
      <w:r>
        <w:rPr>
          <w:rFonts w:ascii="Century Schoolbook" w:hAnsi="Century Schoolbook" w:cs="Times New Roman"/>
          <w:sz w:val="20"/>
          <w:szCs w:val="20"/>
        </w:rPr>
        <w:br/>
      </w:r>
    </w:p>
    <w:p w:rsidR="008372BA" w:rsidRDefault="008372BA">
      <w:p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br w:type="page"/>
      </w:r>
    </w:p>
    <w:p w:rsidR="00BD38B6" w:rsidRPr="001D5BA2" w:rsidRDefault="00BD38B6" w:rsidP="00BD38B6">
      <w:pPr>
        <w:rPr>
          <w:rFonts w:ascii="Century Schoolbook" w:hAnsi="Century Schoolbook" w:cs="Times New Roman"/>
          <w:sz w:val="19"/>
          <w:szCs w:val="19"/>
        </w:rPr>
      </w:pPr>
      <w:r w:rsidRPr="001D5BA2">
        <w:rPr>
          <w:rFonts w:ascii="Century Schoolbook" w:hAnsi="Century Schoolbook" w:cs="Times New Roman"/>
          <w:sz w:val="19"/>
          <w:szCs w:val="19"/>
        </w:rPr>
        <w:lastRenderedPageBreak/>
        <w:t>Table S1. List of liana species with their climbing mechanism, density and total abundance enumerated in four sites (KT, PC 1, PC 2 and SN) of tropical dry evergreen forest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5207"/>
        <w:gridCol w:w="1260"/>
        <w:gridCol w:w="810"/>
        <w:gridCol w:w="720"/>
        <w:gridCol w:w="1008"/>
      </w:tblGrid>
      <w:tr w:rsidR="00BD38B6" w:rsidRPr="008D0311" w:rsidTr="00805849">
        <w:tc>
          <w:tcPr>
            <w:tcW w:w="571" w:type="dxa"/>
            <w:vMerge w:val="restart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Sl. No.</w:t>
            </w:r>
          </w:p>
        </w:tc>
        <w:tc>
          <w:tcPr>
            <w:tcW w:w="5207" w:type="dxa"/>
            <w:vMerge w:val="restart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Liana species</w:t>
            </w:r>
          </w:p>
        </w:tc>
        <w:tc>
          <w:tcPr>
            <w:tcW w:w="1260" w:type="dxa"/>
            <w:vMerge w:val="restart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Climbing mechanism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Study plot</w:t>
            </w:r>
          </w:p>
        </w:tc>
        <w:tc>
          <w:tcPr>
            <w:tcW w:w="1008" w:type="dxa"/>
            <w:vMerge w:val="restart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Total for 2 ha</w:t>
            </w:r>
          </w:p>
        </w:tc>
      </w:tr>
      <w:tr w:rsidR="00BD38B6" w:rsidRPr="008D0311" w:rsidTr="00805849">
        <w:tc>
          <w:tcPr>
            <w:tcW w:w="571" w:type="dxa"/>
            <w:vMerge/>
            <w:tcBorders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</w:p>
        </w:tc>
        <w:tc>
          <w:tcPr>
            <w:tcW w:w="5207" w:type="dxa"/>
            <w:vMerge/>
            <w:tcBorders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PC 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sz w:val="18"/>
                <w:szCs w:val="18"/>
              </w:rPr>
              <w:t>PC 2</w:t>
            </w:r>
          </w:p>
        </w:tc>
        <w:tc>
          <w:tcPr>
            <w:tcW w:w="1008" w:type="dxa"/>
            <w:vMerge/>
            <w:tcBorders>
              <w:bottom w:val="single" w:sz="4" w:space="0" w:color="auto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</w:p>
        </w:tc>
      </w:tr>
      <w:tr w:rsidR="00BD38B6" w:rsidRPr="008D0311" w:rsidTr="00805849">
        <w:tc>
          <w:tcPr>
            <w:tcW w:w="571" w:type="dxa"/>
            <w:tcBorders>
              <w:top w:val="single" w:sz="4" w:space="0" w:color="auto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7" w:type="dxa"/>
            <w:tcBorders>
              <w:top w:val="single" w:sz="4" w:space="0" w:color="auto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Carissa spinarum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 (Apocynaceae) 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08" w:type="dxa"/>
            <w:tcBorders>
              <w:top w:val="single" w:sz="4" w:space="0" w:color="auto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170</w:t>
            </w:r>
          </w:p>
        </w:tc>
      </w:tr>
      <w:tr w:rsidR="00BD38B6" w:rsidRPr="008D0311" w:rsidTr="00805849">
        <w:tc>
          <w:tcPr>
            <w:tcW w:w="571" w:type="dxa"/>
            <w:tcBorders>
              <w:top w:val="nil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07" w:type="dxa"/>
            <w:tcBorders>
              <w:top w:val="nil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Jasminum angustifolium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(L.) Willd. (Oleaceae)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166</w:t>
            </w:r>
          </w:p>
        </w:tc>
      </w:tr>
      <w:tr w:rsidR="00BD38B6" w:rsidRPr="008D0311" w:rsidTr="00805849">
        <w:tc>
          <w:tcPr>
            <w:tcW w:w="571" w:type="dxa"/>
            <w:tcBorders>
              <w:top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07" w:type="dxa"/>
            <w:tcBorders>
              <w:top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Scutia myrtina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(Burm. f.) Kurz (Rhamnaceae)</w:t>
            </w:r>
          </w:p>
        </w:tc>
        <w:tc>
          <w:tcPr>
            <w:tcW w:w="1260" w:type="dxa"/>
            <w:tcBorders>
              <w:top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  <w:tcBorders>
              <w:top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20" w:type="dxa"/>
            <w:tcBorders>
              <w:top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08" w:type="dxa"/>
            <w:tcBorders>
              <w:top w:val="nil"/>
            </w:tcBorders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110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Hugonia mystax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 (Linaceae)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HC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109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Wattakaka volubilis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(L.f) T. Cooke  (Asclepiadaceae)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87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Strychnos lenticellata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(Dennst.) Hill (Loganiaceae)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75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Zizyphus oenoplia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(L.) Mill. (Rhamnaceae)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72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Cissus quadrangularis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 (Vitaceae)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TC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66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Coccinia grandis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(L.) Voigt (Cucurbitaceae)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TC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57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Toddalia asiatica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(L.) Lam. (Rutaceae)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40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Asparagus racemosus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Willd. (Liliaceae)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39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Sarcostemma acidum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(Roxb.) Voigt (Asclepiadaceae)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37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Cissus vitiginea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 (Vitaceae)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TC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Plecospermum spinosum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Trecul. (Moraceae)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Rivea hypocrateriformis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(Desr.) Choisy  (Convolvulaceae)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Grewia rhamnifolia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Heyne ex Roth (Tiliaceae)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Tinospora cordifolia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(Willd.) Hook. f. &amp; Thoms. (Menispermaceae)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Capparis brevispina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DC. (Capparaceae)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Azima tetracantha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Lam. (Salvadoraceae)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25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Capparis rotundifolia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Rottl. (Capparaceae)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Cansjera rheedii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Gmel. (Opiliacae)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Capparis zeylanica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(Capparaceae)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Derris scandens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(Roxb.) Benth. (Papilionaceae)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Olax scandens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Roxb. (Olacaceae)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Clerodendrum inerme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(L.) Gaertn. (Verbenaceae)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Pachygone ovata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(Poir.) Miers ex Hook. (Menispermaceae)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Tylophora indica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(Burm. f.) Merr. (Asclepiadaceae)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Salachia chinensis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L. (Celastraceae)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SCR-UA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Aristolochia indica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L. (Aristalochiacae)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Jasminum sessiliflorum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Vahl  (Oleaceae)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Canavalia virosa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(Roxb.) Wight &amp; Arn. (Papilionaceae)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Capparis sepiaria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(Capparaceae)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Combretum albidum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G.Don (Combretaceae)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Gloriosa superba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L. (Liliaceae)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TC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Tricosanthes tricuspidata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Lour. (Cucurbitaceae)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TC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Abrus precatorius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L.  (Papilionaceae)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 xml:space="preserve">Capparis divaricata 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Lam. (Capparaceae)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SCR-A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38B6" w:rsidRPr="008D0311" w:rsidTr="00805849">
        <w:tc>
          <w:tcPr>
            <w:tcW w:w="571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207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i/>
                <w:iCs/>
                <w:color w:val="000000"/>
                <w:sz w:val="18"/>
                <w:szCs w:val="18"/>
              </w:rPr>
              <w:t>Gymnema sylvestre</w:t>
            </w: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 xml:space="preserve"> (Retz.) R.Br. ex Schultes (Asclepiadaceae)</w:t>
            </w:r>
          </w:p>
        </w:tc>
        <w:tc>
          <w:tcPr>
            <w:tcW w:w="126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ST</w:t>
            </w:r>
          </w:p>
        </w:tc>
        <w:tc>
          <w:tcPr>
            <w:tcW w:w="81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D38B6" w:rsidRPr="008D0311" w:rsidRDefault="00BD38B6" w:rsidP="00805849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8D0311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:rsidR="00BD38B6" w:rsidRPr="000E2E17" w:rsidRDefault="00BD38B6" w:rsidP="00BD38B6">
      <w:pPr>
        <w:rPr>
          <w:rFonts w:ascii="Century Schoolbook" w:hAnsi="Century Schoolbook" w:cs="Times New Roman"/>
          <w:sz w:val="20"/>
          <w:szCs w:val="20"/>
        </w:rPr>
        <w:sectPr w:rsidR="00BD38B6" w:rsidRPr="000E2E17" w:rsidSect="0004416A">
          <w:pgSz w:w="12240" w:h="15840"/>
          <w:pgMar w:top="2160" w:right="1037" w:bottom="1714" w:left="1037" w:header="720" w:footer="720" w:gutter="0"/>
          <w:cols w:space="720"/>
          <w:docGrid w:linePitch="360"/>
        </w:sectPr>
      </w:pPr>
      <w:r w:rsidRPr="000E2E17">
        <w:rPr>
          <w:rFonts w:ascii="Century Schoolbook" w:hAnsi="Century Schoolbook" w:cs="Times New Roman"/>
          <w:sz w:val="20"/>
          <w:szCs w:val="20"/>
        </w:rPr>
        <w:t>Climbing strategy:  HC – hook climber; SCR-A – scrambler-armed; SCR-UA – scrambler-unarmed; ST – stem twiner; TC – tendril climber</w:t>
      </w:r>
    </w:p>
    <w:p w:rsidR="003F1AB5" w:rsidRDefault="001B3182">
      <w:pPr>
        <w:sectPr w:rsidR="003F1AB5" w:rsidSect="003F1A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GB"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margin-left:-38.25pt;margin-top:-44.45pt;width:724.2pt;height:574.5pt;z-index:251658240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stroked="f">
            <v:textbox style="mso-next-textbox:#Text Box 9">
              <w:txbxContent>
                <w:p w:rsidR="00464A0B" w:rsidRDefault="00464A0B" w:rsidP="00464A0B">
                  <w:pPr>
                    <w:rPr>
                      <w:rFonts w:ascii="Century Schoolbook" w:hAnsi="Century Schoolbook" w:cs="Times New Roman"/>
                      <w:sz w:val="19"/>
                      <w:szCs w:val="19"/>
                    </w:rPr>
                  </w:pPr>
                  <w:r w:rsidRPr="00E753C3">
                    <w:rPr>
                      <w:rFonts w:ascii="Century Schoolbook" w:hAnsi="Century Schoolbook" w:cs="Times New Roman"/>
                      <w:b/>
                      <w:bCs/>
                      <w:sz w:val="19"/>
                      <w:szCs w:val="19"/>
                    </w:rPr>
                    <w:t xml:space="preserve">Table </w:t>
                  </w:r>
                  <w:r>
                    <w:rPr>
                      <w:rFonts w:ascii="Century Schoolbook" w:hAnsi="Century Schoolbook" w:cs="Times New Roman"/>
                      <w:b/>
                      <w:bCs/>
                      <w:sz w:val="19"/>
                      <w:szCs w:val="19"/>
                    </w:rPr>
                    <w:t>S2</w:t>
                  </w:r>
                  <w:r w:rsidRPr="00E753C3">
                    <w:rPr>
                      <w:rFonts w:ascii="Century Schoolbook" w:hAnsi="Century Schoolbook" w:cs="Times New Roman"/>
                      <w:b/>
                      <w:bCs/>
                      <w:sz w:val="19"/>
                      <w:szCs w:val="19"/>
                    </w:rPr>
                    <w:t>.</w:t>
                  </w:r>
                  <w:r w:rsidRPr="00E753C3">
                    <w:rPr>
                      <w:rFonts w:ascii="Century Schoolbook" w:hAnsi="Century Schoolbook" w:cs="Times New Roman"/>
                      <w:sz w:val="19"/>
                      <w:szCs w:val="19"/>
                    </w:rPr>
                    <w:t xml:space="preserve"> Functional traits, abundance (2 ha) and percentage of liana colonization on host tree species in two 1-ha plots of Point Calimere w</w:t>
                  </w:r>
                  <w:r>
                    <w:rPr>
                      <w:rFonts w:ascii="Century Schoolbook" w:hAnsi="Century Schoolbook" w:cs="Times New Roman"/>
                      <w:sz w:val="19"/>
                      <w:szCs w:val="19"/>
                    </w:rPr>
                    <w:t>ildlife sanctuary.</w:t>
                  </w:r>
                </w:p>
                <w:tbl>
                  <w:tblPr>
                    <w:tblStyle w:val="TableGrid"/>
                    <w:tblW w:w="14135" w:type="dxa"/>
                    <w:jc w:val="center"/>
                    <w:tblBorders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41"/>
                    <w:gridCol w:w="1843"/>
                    <w:gridCol w:w="850"/>
                    <w:gridCol w:w="1276"/>
                    <w:gridCol w:w="850"/>
                    <w:gridCol w:w="1050"/>
                    <w:gridCol w:w="1075"/>
                    <w:gridCol w:w="1178"/>
                    <w:gridCol w:w="1172"/>
                  </w:tblGrid>
                  <w:tr w:rsidR="00464A0B" w:rsidRPr="00E753C3" w:rsidTr="003F3149">
                    <w:trPr>
                      <w:trHeight w:val="300"/>
                      <w:jc w:val="center"/>
                    </w:trPr>
                    <w:tc>
                      <w:tcPr>
                        <w:tcW w:w="4841" w:type="dxa"/>
                        <w:vMerge w:val="restart"/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Host tree species (Family)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Family</w:t>
                        </w:r>
                      </w:p>
                    </w:tc>
                    <w:tc>
                      <w:tcPr>
                        <w:tcW w:w="2976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Tree functional trait</w:t>
                        </w:r>
                      </w:p>
                    </w:tc>
                    <w:tc>
                      <w:tcPr>
                        <w:tcW w:w="1050" w:type="dxa"/>
                        <w:vMerge w:val="restart"/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Abundance </w:t>
                        </w:r>
                      </w:p>
                      <w:p w:rsidR="00464A0B" w:rsidRPr="00E753C3" w:rsidRDefault="00464A0B" w:rsidP="003F3149">
                        <w:pPr>
                          <w:jc w:val="center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(n)</w:t>
                        </w:r>
                      </w:p>
                    </w:tc>
                    <w:tc>
                      <w:tcPr>
                        <w:tcW w:w="1075" w:type="dxa"/>
                        <w:vMerge w:val="restart"/>
                      </w:tcPr>
                      <w:p w:rsidR="00464A0B" w:rsidRPr="00E753C3" w:rsidRDefault="00464A0B" w:rsidP="003F3149">
                        <w:pPr>
                          <w:jc w:val="center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No. of tree individuals infested by lianas (expressed in %)</w:t>
                        </w:r>
                      </w:p>
                    </w:tc>
                    <w:tc>
                      <w:tcPr>
                        <w:tcW w:w="1178" w:type="dxa"/>
                        <w:vMerge w:val="restart"/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Total number of lianas carried by infested trees (mean)</w:t>
                        </w:r>
                      </w:p>
                    </w:tc>
                    <w:tc>
                      <w:tcPr>
                        <w:tcW w:w="1172" w:type="dxa"/>
                        <w:vMerge w:val="restart"/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Frequency of liana distribution  range*</w:t>
                        </w:r>
                      </w:p>
                    </w:tc>
                  </w:tr>
                  <w:tr w:rsidR="00464A0B" w:rsidRPr="00E753C3" w:rsidTr="003F3149">
                    <w:trPr>
                      <w:trHeight w:val="240"/>
                      <w:jc w:val="center"/>
                    </w:trPr>
                    <w:tc>
                      <w:tcPr>
                        <w:tcW w:w="4841" w:type="dxa"/>
                        <w:vMerge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  <w:vMerge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Bark type</w:t>
                        </w:r>
                      </w:p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(BT)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Physiognomic</w:t>
                        </w:r>
                      </w:p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type (PT)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Wood specific density (WSD) </w:t>
                        </w:r>
                      </w:p>
                      <w:p w:rsidR="00464A0B" w:rsidRPr="00E753C3" w:rsidRDefault="00464A0B" w:rsidP="003F3149">
                        <w:pPr>
                          <w:jc w:val="both"/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g cm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  <w:vertAlign w:val="superscript"/>
                          </w:rPr>
                          <w:t>-3</w:t>
                        </w:r>
                      </w:p>
                    </w:tc>
                    <w:tc>
                      <w:tcPr>
                        <w:tcW w:w="1050" w:type="dxa"/>
                        <w:vMerge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5" w:type="dxa"/>
                        <w:vMerge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78" w:type="dxa"/>
                        <w:vMerge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72" w:type="dxa"/>
                        <w:vMerge/>
                        <w:tcBorders>
                          <w:bottom w:val="single" w:sz="4" w:space="0" w:color="auto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Alangium salvifolium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(L.f.) Wangerin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Alangiaceae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0.8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single" w:sz="4" w:space="0" w:color="auto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(50)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4" w:space="0" w:color="auto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(1)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single" w:sz="4" w:space="0" w:color="auto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0–1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Allophyllus serratus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(Roxb.) Kurz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Sapindaceae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 (57)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 (1.3)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Atalantia monopylla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(L.) Correa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Rutaceae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0.79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121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69 (57)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106 (1.5)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Azadirachta indica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A. Juss.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Meliaceae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BD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38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28 (74)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52 (1.9)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–5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Borassus flabellifer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L.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Arecaceae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0.95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(17)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(1.0)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0–1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Breynia vitis-idaea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(Burm.f.) C. Fischer 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Euphorbiaceae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0.55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(0)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</w:tcBorders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(0.0)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</w:tcBorders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Cadaba trifoliata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(Roxb.) Wight &amp; Arn.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Capparaceae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0.57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 (83)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7 (1.4)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Canthium coromandelicum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(Burm.f.) Alston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0.59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8 (47)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14 (1.8)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Canthium dicoccum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(Gaertn.) Teijsm. &amp;Binn.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0.82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29 (73)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39 (1.3)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Carmona retusa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(Vahl) 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Boraginaceae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0.96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 (33)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 (1.0)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0–1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Cassia auriculata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L.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Fabaceae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0.61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Cassia fistula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L.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Fabaceae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0.64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114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69 (61)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122 (1.8)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0–6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Catunaregam spinosa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(Thunb.) Triven.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Cordia obliqua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Willd.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Cordiaceae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0.51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 (100)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8 (2.0)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0–3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Dichrostachys cinerea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(L.) Wight &amp; Arn.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Mimosaceae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BD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0.99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 (100)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 (1)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0–1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Diospyros ferrea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(Willd.) Bakh. var. </w:t>
                        </w:r>
                        <w:r w:rsidRPr="00E753C3">
                          <w:rPr>
                            <w:rFonts w:ascii="Century Schoolbook" w:hAnsi="Century Schoolbook" w:cs="Times New Roman"/>
                            <w:i/>
                            <w:color w:val="000000"/>
                            <w:sz w:val="18"/>
                            <w:szCs w:val="18"/>
                          </w:rPr>
                          <w:t xml:space="preserve">buxifolia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(Rottb.) Bakh.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Ebenaceae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0.69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89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55 (62)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83 (1.5)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Dodonaea augustifolia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L.f.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Sapindaceae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BD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47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20 (43)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22 (1.1)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Drypetes sepiaria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(Wight and Arn.) Pax and Hoffm.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Euphorbiaceae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0.92</w:t>
                        </w:r>
                      </w:p>
                    </w:tc>
                    <w:tc>
                      <w:tcPr>
                        <w:tcW w:w="10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71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37 (52)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60 (1.6)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Eugenia bracteata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(Willd.) Roxb. ex DC.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Myrtaceae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0.73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 (50)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 (1.5)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Euphorbia antiquorum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L.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Euphorbiaceae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0.38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10 (63)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11 (1.1)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Ficus benghalensis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L.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Moraceae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BD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0.51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Ficus microcarpa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L.f.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Moraceae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BD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Glycosmis mauritiana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(Lam.) Yuich. Tanaka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Rutaceae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120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51 (43)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60 (1.2)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Gmelina asiatica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L.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Verbenaceae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0.55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14 (58)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19 (1.4)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Ixora pavetta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T.Anderson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8 (67)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9 (1.1)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Lepisanthes tetraphylla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(Vahl.) Radlk.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Sapindaceae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0.77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 (44)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 (1.3)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Mallotus philippensis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(Lam.) Muell.-Arg.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Euphorbiaceae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0.44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 (0.0)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Manilkara hexandra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(Roxb.) Dubard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Sapotaceae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0.79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135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93 (69)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162 (1.7)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0–6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Maytenus emarginata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(Willd.) Ding Hou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Rhamnaceae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0.71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43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26 (60)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37 (1.4)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0–3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Memecylon umbellatum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Burm.f.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Melastomataceae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0.64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295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162 (55)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223 (1.4)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0–6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Ochna obtusata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DC.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Ochnaceae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0.76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20 (57)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31 (1.6)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0–3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Pongamia pinnata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(L.) Pierre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Fabaceae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0.82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65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50 (77)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95 (1.9)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0–8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Prosopis juliflora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(Sw.) DC.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Mimosaceae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0.75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105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67 (64)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104 (1.6)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0–6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Salvadora persica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L.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Salvadoraceae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0.59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  (36)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12 (2.4)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Sapindus emarginatus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Vahl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Sapindaceae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0.37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(100)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3 (3.0)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0–3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Securenega leucopyrus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(Willd.) Muell.-Arg.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Euphorbiaceae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0.68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(100)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 (1.0)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0–1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Syzygium cumini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 (L.) Skeels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Myrtaceae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 w:themeColor="text1"/>
                            <w:sz w:val="18"/>
                            <w:szCs w:val="18"/>
                          </w:rPr>
                          <w:t>0.58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26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14 (54)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23 (1.6)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Tarenna asiatica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(L) Kuntz ex Schumann.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Rubiaceae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0.91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44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15 (34)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19 (1.3)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0–2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Walsura trifolia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 xml:space="preserve">(A.Juss.) Harms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Meliaceae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0.88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 (100)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18 (3.0)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0–7</w:t>
                        </w:r>
                      </w:p>
                    </w:tc>
                  </w:tr>
                  <w:tr w:rsidR="00464A0B" w:rsidRPr="00E753C3" w:rsidTr="003F3149">
                    <w:trPr>
                      <w:jc w:val="center"/>
                    </w:trPr>
                    <w:tc>
                      <w:tcPr>
                        <w:tcW w:w="4841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Zizyphus mauritiana </w:t>
                        </w: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Lam</w:t>
                        </w:r>
                        <w:r w:rsidRPr="00E753C3">
                          <w:rPr>
                            <w:rFonts w:ascii="Century Schoolbook" w:hAnsi="Century Schoolbook" w:cs="Times New Roman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Rhamnaceae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BD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0.57</w:t>
                        </w:r>
                      </w:p>
                    </w:tc>
                    <w:tc>
                      <w:tcPr>
                        <w:tcW w:w="1050" w:type="dxa"/>
                        <w:vAlign w:val="bottom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5 (83)</w:t>
                        </w:r>
                      </w:p>
                    </w:tc>
                    <w:tc>
                      <w:tcPr>
                        <w:tcW w:w="1178" w:type="dxa"/>
                      </w:tcPr>
                      <w:p w:rsidR="00464A0B" w:rsidRPr="00E753C3" w:rsidRDefault="00464A0B" w:rsidP="003F3149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9 (1.8)</w:t>
                        </w:r>
                      </w:p>
                    </w:tc>
                    <w:tc>
                      <w:tcPr>
                        <w:tcW w:w="1172" w:type="dxa"/>
                        <w:vAlign w:val="bottom"/>
                      </w:tcPr>
                      <w:p w:rsidR="00464A0B" w:rsidRPr="00E753C3" w:rsidRDefault="00464A0B" w:rsidP="00E02A5E">
                        <w:pPr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753C3">
                          <w:rPr>
                            <w:rFonts w:ascii="Century Schoolbook" w:hAnsi="Century Schoolbook" w:cs="Times New Roman"/>
                            <w:color w:val="000000"/>
                            <w:sz w:val="18"/>
                            <w:szCs w:val="18"/>
                          </w:rPr>
                          <w:t>0–4</w:t>
                        </w:r>
                      </w:p>
                    </w:tc>
                  </w:tr>
                </w:tbl>
                <w:p w:rsidR="00464A0B" w:rsidRPr="00E753C3" w:rsidRDefault="00464A0B" w:rsidP="00464A0B">
                  <w:pPr>
                    <w:spacing w:after="0" w:line="240" w:lineRule="auto"/>
                    <w:jc w:val="both"/>
                    <w:rPr>
                      <w:rFonts w:ascii="Century Schoolbook" w:hAnsi="Century Schoolbook" w:cs="Times New Roman"/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rFonts w:ascii="Century Schoolbook" w:hAnsi="Century Schoolbook" w:cs="Times New Roman"/>
                      <w:sz w:val="18"/>
                      <w:szCs w:val="18"/>
                    </w:rPr>
                    <w:t xml:space="preserve">       </w:t>
                  </w:r>
                  <w:r w:rsidRPr="00E753C3">
                    <w:rPr>
                      <w:rFonts w:ascii="Century Schoolbook" w:hAnsi="Century Schoolbook" w:cs="Times New Roman"/>
                      <w:sz w:val="18"/>
                      <w:szCs w:val="18"/>
                    </w:rPr>
                    <w:t>Bark type: R – rough bark, S – smooth bark, SR – slightly rough bark; Physiognomic type: BD – brevi-deciduous, D – deciduous, E – evergreen</w:t>
                  </w:r>
                </w:p>
                <w:p w:rsidR="00464A0B" w:rsidRDefault="00464A0B" w:rsidP="00464A0B">
                  <w:pPr>
                    <w:spacing w:after="0" w:line="240" w:lineRule="auto"/>
                    <w:jc w:val="both"/>
                  </w:pPr>
                  <w:r>
                    <w:rPr>
                      <w:rFonts w:ascii="Century Schoolbook" w:hAnsi="Century Schoolbook" w:cs="Times New Roman"/>
                      <w:sz w:val="18"/>
                      <w:szCs w:val="18"/>
                    </w:rPr>
                    <w:t xml:space="preserve">      </w:t>
                  </w:r>
                  <w:r w:rsidRPr="00E753C3">
                    <w:rPr>
                      <w:rFonts w:ascii="Century Schoolbook" w:hAnsi="Century Schoolbook" w:cs="Times New Roman"/>
                      <w:sz w:val="18"/>
                      <w:szCs w:val="18"/>
                    </w:rPr>
                    <w:t>*The occurrence of minimum and maximum number of liana individuals on tree species</w:t>
                  </w:r>
                  <w:r>
                    <w:rPr>
                      <w:rFonts w:ascii="Century Schoolbook" w:hAnsi="Century Schoolbook" w:cs="Times New Roman"/>
                      <w:sz w:val="18"/>
                      <w:szCs w:val="18"/>
                    </w:rPr>
                    <w:t>.</w:t>
                  </w:r>
                </w:p>
                <w:p w:rsidR="00464A0B" w:rsidRDefault="00464A0B" w:rsidP="00464A0B">
                  <w:pPr>
                    <w:spacing w:after="0" w:line="240" w:lineRule="auto"/>
                  </w:pPr>
                </w:p>
              </w:txbxContent>
            </v:textbox>
            <w10:wrap type="square" anchorx="margin" anchory="margin"/>
          </v:shape>
        </w:pict>
      </w:r>
      <w:r w:rsidR="00464A0B">
        <w:br w:type="page"/>
      </w:r>
    </w:p>
    <w:p w:rsidR="00464A0B" w:rsidRDefault="00464A0B"/>
    <w:p w:rsidR="00464A0B" w:rsidRPr="00721C0F" w:rsidRDefault="00464A0B" w:rsidP="00464A0B">
      <w:pPr>
        <w:rPr>
          <w:rFonts w:ascii="Century Schoolbook" w:hAnsi="Century Schoolbook" w:cs="Times New Roman"/>
          <w:color w:val="000000" w:themeColor="text1"/>
          <w:sz w:val="19"/>
          <w:szCs w:val="19"/>
        </w:rPr>
      </w:pPr>
      <w:r w:rsidRPr="00721C0F">
        <w:rPr>
          <w:rFonts w:ascii="Century Schoolbook" w:hAnsi="Century Schoolbook" w:cs="Times New Roman"/>
          <w:color w:val="000000" w:themeColor="text1"/>
          <w:sz w:val="19"/>
          <w:szCs w:val="19"/>
        </w:rPr>
        <w:t xml:space="preserve">Table S3. Percent colonization and mean liana infestation on tree families in Indian tropical dry evergreen forest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1798"/>
        <w:gridCol w:w="2340"/>
        <w:gridCol w:w="2875"/>
      </w:tblGrid>
      <w:tr w:rsidR="00464A0B" w:rsidRPr="00721C0F" w:rsidTr="00A408FD">
        <w:tc>
          <w:tcPr>
            <w:tcW w:w="2337" w:type="dxa"/>
            <w:tcBorders>
              <w:bottom w:val="single" w:sz="4" w:space="0" w:color="auto"/>
            </w:tcBorders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sz w:val="18"/>
                <w:szCs w:val="18"/>
              </w:rPr>
              <w:t>Tree family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sz w:val="18"/>
                <w:szCs w:val="18"/>
              </w:rPr>
              <w:t>Abundance (n)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sz w:val="18"/>
                <w:szCs w:val="18"/>
              </w:rPr>
              <w:t>No. of individuals colonized by lianas (%)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sz w:val="18"/>
                <w:szCs w:val="18"/>
              </w:rPr>
              <w:t>Total number of lianas carried (mean per infested individual)</w:t>
            </w:r>
          </w:p>
        </w:tc>
      </w:tr>
      <w:tr w:rsidR="00464A0B" w:rsidRPr="00721C0F" w:rsidTr="00A408FD">
        <w:tc>
          <w:tcPr>
            <w:tcW w:w="2337" w:type="dxa"/>
            <w:tcBorders>
              <w:top w:val="single" w:sz="4" w:space="0" w:color="auto"/>
              <w:bottom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Alangiaceae</w:t>
            </w:r>
          </w:p>
        </w:tc>
        <w:tc>
          <w:tcPr>
            <w:tcW w:w="1798" w:type="dxa"/>
            <w:tcBorders>
              <w:top w:val="single" w:sz="4" w:space="0" w:color="auto"/>
              <w:bottom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 (50)</w:t>
            </w:r>
          </w:p>
        </w:tc>
        <w:tc>
          <w:tcPr>
            <w:tcW w:w="2875" w:type="dxa"/>
            <w:tcBorders>
              <w:top w:val="single" w:sz="4" w:space="0" w:color="auto"/>
              <w:bottom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 (1)</w:t>
            </w:r>
          </w:p>
        </w:tc>
      </w:tr>
      <w:tr w:rsidR="00464A0B" w:rsidRPr="00721C0F" w:rsidTr="00A408FD">
        <w:tc>
          <w:tcPr>
            <w:tcW w:w="2337" w:type="dxa"/>
            <w:tcBorders>
              <w:top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Arecaceae</w:t>
            </w:r>
          </w:p>
        </w:tc>
        <w:tc>
          <w:tcPr>
            <w:tcW w:w="1798" w:type="dxa"/>
            <w:tcBorders>
              <w:top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 (17)</w:t>
            </w:r>
          </w:p>
        </w:tc>
        <w:tc>
          <w:tcPr>
            <w:tcW w:w="2875" w:type="dxa"/>
            <w:tcBorders>
              <w:top w:val="nil"/>
            </w:tcBorders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 (1)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Boraginaceae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 (33)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 (1)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Capparaceae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 (83)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 (1.4)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Cordiaceae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 (100)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 (2.0)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Ebenaceae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55 (62)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83 (1.5)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Euphorbiaceae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48 (50)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72 (1.5)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Fabaceae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119 (66)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217 (1.8)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Melastomataceae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162 (55)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223 (1.4)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Meliaceae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34 (77)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70 (2.1)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Mimosaceae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71 (65)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108 (1.5)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Moraceae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0 (0.0)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Myrtaceae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 (53)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26 (1.6)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Ochnaceae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20 (57)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31 (1.6)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Rhamnaceae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31 (63)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46 (1.5)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Rubiaceae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60 (48)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81 (1.4)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Rutaceae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120 (50)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166 (1.4)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Salvadoraceae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5 (36)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12 (2.4)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Sapindaceae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29(45)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35 (1.2)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Sapotaceae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93 (69)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162 (1.7)</w:t>
            </w:r>
          </w:p>
        </w:tc>
      </w:tr>
      <w:tr w:rsidR="00464A0B" w:rsidRPr="00721C0F" w:rsidTr="00A408FD">
        <w:tc>
          <w:tcPr>
            <w:tcW w:w="2337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Verbenaceae</w:t>
            </w:r>
          </w:p>
        </w:tc>
        <w:tc>
          <w:tcPr>
            <w:tcW w:w="1798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340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14 (58)</w:t>
            </w:r>
          </w:p>
        </w:tc>
        <w:tc>
          <w:tcPr>
            <w:tcW w:w="2875" w:type="dxa"/>
            <w:vAlign w:val="center"/>
          </w:tcPr>
          <w:p w:rsidR="00464A0B" w:rsidRPr="00721C0F" w:rsidRDefault="00464A0B" w:rsidP="00A408FD">
            <w:pPr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</w:pPr>
            <w:r w:rsidRPr="00721C0F">
              <w:rPr>
                <w:rFonts w:ascii="Century Schoolbook" w:hAnsi="Century Schoolbook" w:cs="Times New Roman"/>
                <w:color w:val="000000"/>
                <w:sz w:val="18"/>
                <w:szCs w:val="18"/>
              </w:rPr>
              <w:t>19 (1.4)</w:t>
            </w:r>
          </w:p>
        </w:tc>
      </w:tr>
    </w:tbl>
    <w:p w:rsidR="00464A0B" w:rsidRDefault="00464A0B" w:rsidP="00464A0B"/>
    <w:p w:rsidR="005D228B" w:rsidRDefault="005D228B"/>
    <w:sectPr w:rsidR="005D228B" w:rsidSect="003F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182" w:rsidRDefault="001B3182" w:rsidP="003F1AB5">
      <w:pPr>
        <w:spacing w:after="0" w:line="240" w:lineRule="auto"/>
      </w:pPr>
      <w:r>
        <w:separator/>
      </w:r>
    </w:p>
  </w:endnote>
  <w:endnote w:type="continuationSeparator" w:id="0">
    <w:p w:rsidR="001B3182" w:rsidRDefault="001B3182" w:rsidP="003F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182" w:rsidRDefault="001B3182" w:rsidP="003F1AB5">
      <w:pPr>
        <w:spacing w:after="0" w:line="240" w:lineRule="auto"/>
      </w:pPr>
      <w:r>
        <w:separator/>
      </w:r>
    </w:p>
  </w:footnote>
  <w:footnote w:type="continuationSeparator" w:id="0">
    <w:p w:rsidR="001B3182" w:rsidRDefault="001B3182" w:rsidP="003F1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8B6"/>
    <w:rsid w:val="0004416A"/>
    <w:rsid w:val="000E2E17"/>
    <w:rsid w:val="001B3182"/>
    <w:rsid w:val="001D5BA2"/>
    <w:rsid w:val="003F1AB5"/>
    <w:rsid w:val="004456A6"/>
    <w:rsid w:val="00464A0B"/>
    <w:rsid w:val="00537B75"/>
    <w:rsid w:val="005D228B"/>
    <w:rsid w:val="00671D68"/>
    <w:rsid w:val="00687AC9"/>
    <w:rsid w:val="00690B23"/>
    <w:rsid w:val="0078319E"/>
    <w:rsid w:val="00785AB9"/>
    <w:rsid w:val="008372BA"/>
    <w:rsid w:val="0087702D"/>
    <w:rsid w:val="008D0311"/>
    <w:rsid w:val="00B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B62A306-1477-41F1-896C-5191D95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8B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AB5"/>
  </w:style>
  <w:style w:type="paragraph" w:styleId="Footer">
    <w:name w:val="footer"/>
    <w:basedOn w:val="Normal"/>
    <w:link w:val="FooterChar"/>
    <w:uiPriority w:val="99"/>
    <w:unhideWhenUsed/>
    <w:rsid w:val="003F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DEll</cp:lastModifiedBy>
  <cp:revision>20</cp:revision>
  <dcterms:created xsi:type="dcterms:W3CDTF">2017-11-30T04:54:00Z</dcterms:created>
  <dcterms:modified xsi:type="dcterms:W3CDTF">2018-01-10T00:57:00Z</dcterms:modified>
</cp:coreProperties>
</file>