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E6" w:rsidRPr="007625E6" w:rsidRDefault="007625E6" w:rsidP="007625E6">
      <w:pPr>
        <w:pStyle w:val="Caption"/>
        <w:spacing w:after="0" w:line="276" w:lineRule="auto"/>
        <w:jc w:val="center"/>
        <w:rPr>
          <w:rFonts w:ascii="Times New Roman" w:eastAsiaTheme="minorHAnsi" w:hAnsi="Times New Roman"/>
          <w:bCs w:val="0"/>
          <w:color w:val="auto"/>
          <w:sz w:val="32"/>
          <w:szCs w:val="22"/>
          <w:lang w:val="en-GB" w:bidi="ar-SA"/>
        </w:rPr>
      </w:pPr>
      <w:bookmarkStart w:id="0" w:name="_Toc465168348"/>
      <w:bookmarkStart w:id="1" w:name="_Toc467171204"/>
      <w:r w:rsidRPr="007625E6">
        <w:rPr>
          <w:rFonts w:ascii="Times New Roman" w:eastAsiaTheme="minorHAnsi" w:hAnsi="Times New Roman"/>
          <w:bCs w:val="0"/>
          <w:color w:val="auto"/>
          <w:sz w:val="32"/>
          <w:szCs w:val="22"/>
          <w:lang w:val="en-GB" w:bidi="ar-SA"/>
        </w:rPr>
        <w:t>Supporting Information</w:t>
      </w:r>
    </w:p>
    <w:p w:rsidR="007625E6" w:rsidRPr="007625E6" w:rsidRDefault="007625E6" w:rsidP="007625E6">
      <w:pPr>
        <w:pStyle w:val="Caption"/>
        <w:spacing w:before="240" w:after="0" w:line="276" w:lineRule="auto"/>
        <w:jc w:val="both"/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</w:pPr>
      <w:r w:rsidRPr="007625E6">
        <w:rPr>
          <w:rFonts w:ascii="Times New Roman" w:eastAsiaTheme="minorHAnsi" w:hAnsi="Times New Roman"/>
          <w:bCs w:val="0"/>
          <w:color w:val="auto"/>
          <w:sz w:val="24"/>
          <w:szCs w:val="22"/>
          <w:lang w:val="en-GB" w:bidi="ar-SA"/>
        </w:rPr>
        <w:t>Paper title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: 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The traits of </w:t>
      </w:r>
      <w:proofErr w:type="spellStart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frugivores</w:t>
      </w:r>
      <w:proofErr w:type="spellEnd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 and diaspores are correlated with the number of fruits eaten in the </w:t>
      </w:r>
      <w:proofErr w:type="spellStart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Cerrado</w:t>
      </w:r>
      <w:proofErr w:type="spellEnd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 gallery forest</w:t>
      </w:r>
    </w:p>
    <w:p w:rsidR="007625E6" w:rsidRDefault="007625E6" w:rsidP="007625E6">
      <w:pPr>
        <w:pStyle w:val="Caption"/>
        <w:spacing w:after="0" w:line="276" w:lineRule="auto"/>
        <w:jc w:val="both"/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</w:pPr>
      <w:r w:rsidRPr="007625E6">
        <w:rPr>
          <w:rFonts w:ascii="Times New Roman" w:eastAsiaTheme="minorHAnsi" w:hAnsi="Times New Roman"/>
          <w:bCs w:val="0"/>
          <w:color w:val="auto"/>
          <w:sz w:val="24"/>
          <w:szCs w:val="22"/>
          <w:lang w:val="en-GB" w:bidi="ar-SA"/>
        </w:rPr>
        <w:t>Authors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: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A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driano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A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ntonio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Brito </w:t>
      </w:r>
      <w:proofErr w:type="spellStart"/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D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arosci</w:t>
      </w:r>
      <w:proofErr w:type="spellEnd"/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, J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osé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C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arlos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M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otta-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J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unior &amp;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 </w:t>
      </w:r>
      <w:proofErr w:type="spellStart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Cássia</w:t>
      </w:r>
      <w:proofErr w:type="spellEnd"/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Beatriz R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 xml:space="preserve">odrigues </w:t>
      </w:r>
      <w:r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M</w:t>
      </w:r>
      <w:r w:rsidRPr="007625E6">
        <w:rPr>
          <w:rFonts w:ascii="Times New Roman" w:eastAsiaTheme="minorHAnsi" w:hAnsi="Times New Roman"/>
          <w:b w:val="0"/>
          <w:bCs w:val="0"/>
          <w:color w:val="auto"/>
          <w:sz w:val="24"/>
          <w:szCs w:val="22"/>
          <w:lang w:val="en-GB" w:bidi="ar-SA"/>
        </w:rPr>
        <w:t>unhoz</w:t>
      </w:r>
      <w:bookmarkStart w:id="2" w:name="_GoBack"/>
      <w:bookmarkEnd w:id="2"/>
    </w:p>
    <w:p w:rsidR="007625E6" w:rsidRPr="007625E6" w:rsidRDefault="007625E6" w:rsidP="007625E6"/>
    <w:p w:rsidR="007625E6" w:rsidRDefault="007625E6" w:rsidP="007625E6">
      <w:pPr>
        <w:pStyle w:val="Caption"/>
        <w:spacing w:after="0" w:line="276" w:lineRule="auto"/>
        <w:jc w:val="both"/>
        <w:rPr>
          <w:rFonts w:ascii="Times New Roman" w:hAnsi="Times New Roman"/>
          <w:b w:val="0"/>
          <w:color w:val="auto"/>
          <w:sz w:val="24"/>
          <w:szCs w:val="24"/>
          <w:lang w:val="en-GB"/>
        </w:rPr>
      </w:pPr>
      <w:r>
        <w:rPr>
          <w:rFonts w:ascii="Times New Roman" w:hAnsi="Times New Roman"/>
          <w:color w:val="auto"/>
          <w:sz w:val="24"/>
          <w:szCs w:val="24"/>
          <w:lang w:val="en-GB"/>
        </w:rPr>
        <w:t>Fig.</w:t>
      </w:r>
      <w:r w:rsidRPr="00847A41">
        <w:rPr>
          <w:rFonts w:ascii="Times New Roman" w:hAnsi="Times New Roman"/>
          <w:color w:val="auto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n-GB"/>
        </w:rPr>
        <w:t>S</w:t>
      </w:r>
      <w:r>
        <w:rPr>
          <w:rFonts w:ascii="Times New Roman" w:hAnsi="Times New Roman"/>
          <w:color w:val="auto"/>
          <w:sz w:val="24"/>
          <w:szCs w:val="24"/>
          <w:lang w:val="en-GB"/>
        </w:rPr>
        <w:t>1</w:t>
      </w:r>
      <w:r w:rsidRPr="00847A41">
        <w:rPr>
          <w:rFonts w:ascii="Times New Roman" w:hAnsi="Times New Roman"/>
          <w:b w:val="0"/>
          <w:sz w:val="24"/>
          <w:szCs w:val="24"/>
          <w:lang w:val="en-GB"/>
        </w:rPr>
        <w:t xml:space="preserve">. </w:t>
      </w:r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 xml:space="preserve">Gallery forests studied from different streams (circles) on different areas (apart 40 km) in the Federal District, Brazil. A: </w:t>
      </w:r>
      <w:proofErr w:type="spellStart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>Águas</w:t>
      </w:r>
      <w:proofErr w:type="spellEnd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 xml:space="preserve"> </w:t>
      </w:r>
      <w:proofErr w:type="spellStart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>Emendadas</w:t>
      </w:r>
      <w:proofErr w:type="spellEnd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 xml:space="preserve"> Ecological Station (ESEC-AE); B: </w:t>
      </w:r>
      <w:proofErr w:type="spellStart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>Água</w:t>
      </w:r>
      <w:proofErr w:type="spellEnd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 xml:space="preserve"> </w:t>
      </w:r>
      <w:proofErr w:type="spellStart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>Limpa</w:t>
      </w:r>
      <w:proofErr w:type="spellEnd"/>
      <w:r w:rsidRPr="00847A41">
        <w:rPr>
          <w:rFonts w:ascii="Times New Roman" w:hAnsi="Times New Roman"/>
          <w:b w:val="0"/>
          <w:color w:val="auto"/>
          <w:sz w:val="24"/>
          <w:szCs w:val="24"/>
          <w:lang w:val="en-GB"/>
        </w:rPr>
        <w:t xml:space="preserve"> Experimental Farm (FAL) (the dotted line represents the FAL nearby protected areas).</w:t>
      </w:r>
      <w:bookmarkEnd w:id="0"/>
      <w:bookmarkEnd w:id="1"/>
    </w:p>
    <w:p w:rsidR="007625E6" w:rsidRDefault="007625E6"/>
    <w:p w:rsidR="007625E6" w:rsidRDefault="007625E6">
      <w:r w:rsidRPr="00847A41">
        <w:rPr>
          <w:rFonts w:ascii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2ABA593E" wp14:editId="49FE59F8">
            <wp:extent cx="5305425" cy="5305425"/>
            <wp:effectExtent l="0" t="0" r="9525" b="9525"/>
            <wp:docPr id="2" name="Imagem 2" descr="Map chapt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chapter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B3"/>
    <w:rsid w:val="00097DB3"/>
    <w:rsid w:val="007625E6"/>
    <w:rsid w:val="007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F2EE-1B80-4D35-9025-F2D69208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7625E6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2018-03-10T20:43:00Z</dcterms:created>
  <dcterms:modified xsi:type="dcterms:W3CDTF">2018-03-10T20:49:00Z</dcterms:modified>
</cp:coreProperties>
</file>