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5666" w14:textId="77777777" w:rsidR="00F117F8" w:rsidRPr="004677D9" w:rsidRDefault="00F117F8" w:rsidP="004677D9">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4677D9" w14:paraId="533B8CC1"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68A8E" w14:textId="77777777" w:rsidR="00F117F8" w:rsidRPr="004677D9" w:rsidRDefault="00F117F8" w:rsidP="004677D9">
            <w:pPr>
              <w:spacing w:after="0" w:line="360" w:lineRule="auto"/>
              <w:jc w:val="both"/>
              <w:rPr>
                <w:rFonts w:ascii="Arial" w:hAnsi="Arial" w:cs="Arial"/>
                <w:sz w:val="24"/>
                <w:szCs w:val="24"/>
              </w:rPr>
            </w:pPr>
            <w:r w:rsidRPr="004677D9">
              <w:rPr>
                <w:rFonts w:ascii="Arial" w:hAnsi="Arial" w:cs="Arial"/>
                <w:sz w:val="24"/>
                <w:szCs w:val="24"/>
              </w:rPr>
              <w:t>DELEGADA</w:t>
            </w:r>
            <w:r w:rsidR="004677D9" w:rsidRPr="004677D9">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E3B09" w14:textId="63DDC985" w:rsidR="00F117F8"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4677D9" w14:paraId="4E1BFC5C"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3A2B4"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RADICACIÓN</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59E04" w14:textId="619F222B"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2114667</w:t>
            </w:r>
          </w:p>
        </w:tc>
      </w:tr>
      <w:tr w:rsidR="003E4840" w:rsidRPr="004677D9" w14:paraId="31151ADA"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D2778"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INVESTIGADO(A)</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FFC76" w14:textId="0A21D284"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Alejandro Sarmiento</w:t>
            </w:r>
          </w:p>
        </w:tc>
      </w:tr>
      <w:tr w:rsidR="003E4840" w:rsidRPr="004677D9" w14:paraId="5F64BBC3"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3EAD3"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CARGO</w:t>
            </w:r>
            <w:r w:rsidR="00F10B91" w:rsidRPr="004677D9">
              <w:rPr>
                <w:rFonts w:ascii="Arial" w:hAnsi="Arial" w:cs="Arial"/>
                <w:sz w:val="24"/>
                <w:szCs w:val="24"/>
              </w:rPr>
              <w:t>:</w:t>
            </w:r>
            <w:r w:rsidRPr="004677D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45B06" w14:textId="1F2E6843"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TIC</w:t>
            </w:r>
          </w:p>
        </w:tc>
      </w:tr>
      <w:tr w:rsidR="003E4840" w:rsidRPr="004677D9" w14:paraId="0263AA97"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405BA"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ENTIDAD</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C7AE7" w14:textId="2319CCDA"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PERSONERIA DE BOGOTA D.C.,PERSONERIA DE BOGOTA D.C.</w:t>
            </w:r>
          </w:p>
        </w:tc>
      </w:tr>
      <w:tr w:rsidR="003E4840" w:rsidRPr="004677D9" w14:paraId="6215B254"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41EF3"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HECHOS</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434AE" w14:textId="24E955BC"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3E4840" w:rsidRPr="004677D9" w14:paraId="6F22D1EE"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7266B"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QUEJOSO(A)</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9BD60" w14:textId="4AC2EA3C" w:rsidR="003E4840"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3E4840" w:rsidRPr="004677D9" w14:paraId="487ABA63"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C914C"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AUTO</w:t>
            </w:r>
            <w:r w:rsidR="00F10B91" w:rsidRPr="004677D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ED193" w14:textId="4797F8CF" w:rsidR="003E4840"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20230201-100608-10</w:t>
            </w:r>
          </w:p>
        </w:tc>
      </w:tr>
    </w:tbl>
    <w:p w14:paraId="274D3478" w14:textId="77777777" w:rsidR="00F10B91" w:rsidRPr="004677D9" w:rsidRDefault="00F10B91" w:rsidP="004677D9">
      <w:pPr>
        <w:spacing w:after="0" w:line="360" w:lineRule="auto"/>
        <w:jc w:val="both"/>
        <w:rPr>
          <w:rFonts w:ascii="Arial" w:hAnsi="Arial" w:cs="Arial"/>
          <w:sz w:val="24"/>
          <w:szCs w:val="24"/>
        </w:rPr>
      </w:pPr>
    </w:p>
    <w:p w14:paraId="57E2A487" w14:textId="77777777" w:rsidR="004677D9" w:rsidRPr="004677D9" w:rsidRDefault="006955A1"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hAnsi="Arial" w:cs="Arial"/>
          <w:sz w:val="24"/>
          <w:szCs w:val="24"/>
        </w:rPr>
        <w:t xml:space="preserve">Procede el Despacho a pronunciarse acerca del mérito </w:t>
      </w:r>
      <w:r w:rsidR="004677D9" w:rsidRPr="004677D9">
        <w:rPr>
          <w:rFonts w:ascii="Arial" w:eastAsia="Times New Roman" w:hAnsi="Arial" w:cs="Arial"/>
          <w:color w:val="000000"/>
          <w:sz w:val="24"/>
          <w:szCs w:val="24"/>
          <w:lang w:eastAsia="es-CO"/>
        </w:rPr>
        <w:t>de la queja o informe de</w:t>
      </w:r>
    </w:p>
    <w:p w14:paraId="2CCEAD14"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servidor público.</w:t>
      </w:r>
    </w:p>
    <w:p w14:paraId="0FD2B089"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20CB2A33" w14:textId="77777777" w:rsidR="004677D9" w:rsidRPr="004677D9" w:rsidRDefault="004677D9" w:rsidP="004677D9">
      <w:pPr>
        <w:shd w:val="clear" w:color="auto" w:fill="FFFFFF"/>
        <w:spacing w:after="0" w:line="360" w:lineRule="auto"/>
        <w:jc w:val="center"/>
        <w:rPr>
          <w:rFonts w:ascii="Arial" w:eastAsia="Times New Roman" w:hAnsi="Arial" w:cs="Arial"/>
          <w:b/>
          <w:bCs/>
          <w:color w:val="000000"/>
          <w:sz w:val="24"/>
          <w:szCs w:val="24"/>
          <w:lang w:eastAsia="es-CO"/>
        </w:rPr>
      </w:pPr>
      <w:r w:rsidRPr="004677D9">
        <w:rPr>
          <w:rFonts w:ascii="Arial" w:eastAsia="Times New Roman" w:hAnsi="Arial" w:cs="Arial"/>
          <w:b/>
          <w:bCs/>
          <w:color w:val="000000"/>
          <w:sz w:val="24"/>
          <w:szCs w:val="24"/>
          <w:lang w:eastAsia="es-CO"/>
        </w:rPr>
        <w:t>HECHOS</w:t>
      </w:r>
    </w:p>
    <w:p w14:paraId="2D1EA35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0B6E39D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Relación sucinta   de los   hechos que originaron   las diligencias se pusieron en</w:t>
      </w:r>
    </w:p>
    <w:p w14:paraId="1EAEE8F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conocimiento</w:t>
      </w:r>
    </w:p>
    <w:p w14:paraId="372D2EF7"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5B6F99A3" w14:textId="77777777" w:rsidR="004677D9" w:rsidRPr="004677D9" w:rsidRDefault="004677D9" w:rsidP="004677D9">
      <w:pPr>
        <w:shd w:val="clear" w:color="auto" w:fill="FFFFFF"/>
        <w:spacing w:after="0" w:line="360" w:lineRule="auto"/>
        <w:jc w:val="center"/>
        <w:rPr>
          <w:rFonts w:ascii="Arial" w:eastAsia="Times New Roman" w:hAnsi="Arial" w:cs="Arial"/>
          <w:b/>
          <w:bCs/>
          <w:color w:val="000000"/>
          <w:sz w:val="24"/>
          <w:szCs w:val="24"/>
          <w:lang w:eastAsia="es-CO"/>
        </w:rPr>
      </w:pPr>
      <w:r w:rsidRPr="004677D9">
        <w:rPr>
          <w:rFonts w:ascii="Arial" w:eastAsia="Times New Roman" w:hAnsi="Arial" w:cs="Arial"/>
          <w:b/>
          <w:bCs/>
          <w:color w:val="000000"/>
          <w:sz w:val="24"/>
          <w:szCs w:val="24"/>
          <w:lang w:eastAsia="es-CO"/>
        </w:rPr>
        <w:t>CONSIDERACIONES DEL DESPACHO</w:t>
      </w:r>
    </w:p>
    <w:p w14:paraId="6365EF3C"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5897B5A6" w14:textId="77777777" w:rsidR="006955A1" w:rsidRPr="004677D9" w:rsidRDefault="004677D9" w:rsidP="004677D9">
      <w:pPr>
        <w:shd w:val="clear" w:color="auto" w:fill="FFFFFF"/>
        <w:spacing w:after="0" w:line="360" w:lineRule="auto"/>
        <w:jc w:val="both"/>
        <w:rPr>
          <w:rFonts w:ascii="Arial" w:hAnsi="Arial" w:cs="Arial"/>
          <w:sz w:val="24"/>
          <w:szCs w:val="24"/>
        </w:rPr>
      </w:pPr>
      <w:r w:rsidRPr="004677D9">
        <w:rPr>
          <w:rFonts w:ascii="Arial" w:eastAsia="Times New Roman" w:hAnsi="Arial" w:cs="Arial"/>
          <w:color w:val="000000"/>
          <w:sz w:val="24"/>
          <w:szCs w:val="24"/>
          <w:lang w:eastAsia="es-CO"/>
        </w:rPr>
        <w:t xml:space="preserve">De la lectura de la queja o informe </w:t>
      </w:r>
      <w:r w:rsidR="006955A1" w:rsidRPr="004677D9">
        <w:rPr>
          <w:rFonts w:ascii="Arial" w:hAnsi="Arial" w:cs="Arial"/>
          <w:sz w:val="24"/>
          <w:szCs w:val="24"/>
        </w:rPr>
        <w:t>considera el Despacho improcedente iniciar actuación disciplinaria alguna, por cuanto se trata de una queja sin firma, sin nombre o identificación de su autor. La Ley 190 de 1995 artículo 38, consagra que sólo proceden los anónimos en caso de que estén acompañados de medios probatorios suficientes que permitan adelantar una actuación de oficio. Esto es, que contenga datos o elementos claros o determinantes que permitan adelantar una indagación o investigación disciplinaria.</w:t>
      </w:r>
    </w:p>
    <w:p w14:paraId="4F208DE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2EEFABC8" w14:textId="77777777" w:rsidR="006955A1" w:rsidRPr="004677D9" w:rsidRDefault="006955A1" w:rsidP="004677D9">
      <w:pPr>
        <w:shd w:val="clear" w:color="auto" w:fill="FFFFFF"/>
        <w:spacing w:after="0" w:line="360" w:lineRule="auto"/>
        <w:jc w:val="both"/>
        <w:rPr>
          <w:rFonts w:ascii="Arial" w:hAnsi="Arial" w:cs="Arial"/>
          <w:sz w:val="24"/>
          <w:szCs w:val="24"/>
        </w:rPr>
      </w:pPr>
      <w:r w:rsidRPr="004677D9">
        <w:rPr>
          <w:rFonts w:ascii="Arial" w:hAnsi="Arial" w:cs="Arial"/>
          <w:sz w:val="24"/>
          <w:szCs w:val="24"/>
        </w:rPr>
        <w:t>El artículo 86</w:t>
      </w:r>
      <w:r w:rsidR="00B11A14" w:rsidRPr="004677D9">
        <w:rPr>
          <w:rFonts w:ascii="Arial" w:hAnsi="Arial" w:cs="Arial"/>
          <w:sz w:val="24"/>
          <w:szCs w:val="24"/>
        </w:rPr>
        <w:t xml:space="preserve"> de la Ley 1952 de 2019</w:t>
      </w:r>
      <w:r w:rsidRPr="004677D9">
        <w:rPr>
          <w:rFonts w:ascii="Arial" w:hAnsi="Arial" w:cs="Arial"/>
          <w:sz w:val="24"/>
          <w:szCs w:val="24"/>
        </w:rPr>
        <w:t xml:space="preserve">, estipula en lo pertinente: </w:t>
      </w:r>
      <w:r w:rsidRPr="004677D9">
        <w:rPr>
          <w:rFonts w:ascii="Arial" w:hAnsi="Arial" w:cs="Arial"/>
          <w:i/>
          <w:sz w:val="24"/>
          <w:szCs w:val="24"/>
        </w:rPr>
        <w:t>“Oficiosidad y preferencia. La acción disciplinaria se iniciará y adelantará de oficio, o por información proveniente de servidor público o de otro medio que amerite credibilidad, o por queja formulada por cualquier persona, y no procederá por anónimos, salvo en los eventos en que cumpla con los requisitos mínimos consagrados en los artículos 38 de la Ley 190 de 1995 y 27 de la Ley 24 de 1992…”.</w:t>
      </w:r>
    </w:p>
    <w:p w14:paraId="3B9DF697"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3609DE04"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color w:val="auto"/>
          <w:szCs w:val="24"/>
        </w:rPr>
        <w:lastRenderedPageBreak/>
        <w:t xml:space="preserve">El mencionado artículo 38 de la Ley 190 de 1995 preceptúa: </w:t>
      </w:r>
      <w:r w:rsidRPr="004677D9">
        <w:rPr>
          <w:rFonts w:ascii="Arial" w:hAnsi="Arial" w:cs="Arial"/>
          <w:i/>
          <w:color w:val="auto"/>
          <w:szCs w:val="24"/>
        </w:rPr>
        <w:t>“Lo dispuesto en el artículo 27 numeral 1 de la Ley 24 de 1992 se aplicará en materia penal y disciplinaria, a menos que existan medios probatorios suficientes sobre la comisión de un delito o infracción disciplinaria que permitan adelantar la actuación de oficio”.</w:t>
      </w:r>
    </w:p>
    <w:p w14:paraId="33970D28"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44E078DE" w14:textId="77777777" w:rsidR="006955A1" w:rsidRPr="004677D9" w:rsidRDefault="006955A1" w:rsidP="004677D9">
      <w:pPr>
        <w:pStyle w:val="Standard"/>
        <w:spacing w:line="360" w:lineRule="auto"/>
        <w:ind w:left="0" w:right="0"/>
        <w:rPr>
          <w:rFonts w:ascii="Arial" w:hAnsi="Arial" w:cs="Arial"/>
          <w:i/>
          <w:color w:val="auto"/>
          <w:szCs w:val="24"/>
        </w:rPr>
      </w:pPr>
      <w:r w:rsidRPr="004677D9">
        <w:rPr>
          <w:rFonts w:ascii="Arial" w:hAnsi="Arial" w:cs="Arial"/>
          <w:color w:val="auto"/>
          <w:szCs w:val="24"/>
        </w:rPr>
        <w:t xml:space="preserve">A su vez el referido artículo 27 de la Ley 24 de 1992, estipula: </w:t>
      </w:r>
      <w:r w:rsidRPr="004677D9">
        <w:rPr>
          <w:rFonts w:ascii="Arial" w:hAnsi="Arial" w:cs="Arial"/>
          <w:i/>
          <w:color w:val="auto"/>
          <w:szCs w:val="24"/>
        </w:rPr>
        <w:t>“</w:t>
      </w:r>
      <w:r w:rsidR="00B11A14" w:rsidRPr="004677D9">
        <w:rPr>
          <w:rFonts w:ascii="Arial" w:hAnsi="Arial" w:cs="Arial"/>
          <w:i/>
          <w:color w:val="auto"/>
          <w:szCs w:val="24"/>
        </w:rPr>
        <w:t>…</w:t>
      </w:r>
      <w:r w:rsidRPr="004677D9">
        <w:rPr>
          <w:rFonts w:ascii="Arial" w:hAnsi="Arial" w:cs="Arial"/>
          <w:i/>
          <w:color w:val="auto"/>
          <w:szCs w:val="24"/>
        </w:rPr>
        <w:t xml:space="preserve"> Para la recepción y trámite de quejas esta </w:t>
      </w:r>
      <w:proofErr w:type="gramStart"/>
      <w:r w:rsidRPr="004677D9">
        <w:rPr>
          <w:rFonts w:ascii="Arial" w:hAnsi="Arial" w:cs="Arial"/>
          <w:i/>
          <w:color w:val="auto"/>
          <w:szCs w:val="24"/>
        </w:rPr>
        <w:t>Delegada</w:t>
      </w:r>
      <w:proofErr w:type="gramEnd"/>
      <w:r w:rsidRPr="004677D9">
        <w:rPr>
          <w:rFonts w:ascii="Arial" w:hAnsi="Arial" w:cs="Arial"/>
          <w:i/>
          <w:color w:val="auto"/>
          <w:szCs w:val="24"/>
        </w:rPr>
        <w:t xml:space="preserve"> se ceñirá a las siguientes reglas:</w:t>
      </w:r>
    </w:p>
    <w:p w14:paraId="7289C578"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i/>
          <w:color w:val="auto"/>
          <w:szCs w:val="24"/>
        </w:rPr>
        <w:t xml:space="preserve"> </w:t>
      </w:r>
    </w:p>
    <w:p w14:paraId="2A699138"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i/>
          <w:color w:val="auto"/>
          <w:szCs w:val="24"/>
        </w:rPr>
        <w:t>1.</w:t>
      </w:r>
      <w:r w:rsidRPr="004677D9">
        <w:rPr>
          <w:rFonts w:ascii="Arial" w:eastAsia="Arial" w:hAnsi="Arial" w:cs="Arial"/>
          <w:i/>
          <w:color w:val="auto"/>
          <w:szCs w:val="24"/>
        </w:rPr>
        <w:t xml:space="preserve"> </w:t>
      </w:r>
      <w:r w:rsidRPr="004677D9">
        <w:rPr>
          <w:rFonts w:ascii="Arial" w:hAnsi="Arial" w:cs="Arial"/>
          <w:i/>
          <w:color w:val="auto"/>
          <w:szCs w:val="24"/>
        </w:rPr>
        <w:t>Inadmitirá quejas que sean anónimas o aquellas que carezcan de fundamento. Esta prohibición será obligatoria para todo el Ministerio Público (…)”.</w:t>
      </w:r>
    </w:p>
    <w:p w14:paraId="2EF4D84D"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21ADC57"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color w:val="auto"/>
          <w:szCs w:val="24"/>
        </w:rPr>
        <w:t xml:space="preserve">En igual sentido, el contenido del artículo 81 de la Ley 962 de 2005, contempla: </w:t>
      </w:r>
      <w:r w:rsidRPr="004677D9">
        <w:rPr>
          <w:rFonts w:ascii="Arial" w:hAnsi="Arial" w:cs="Arial"/>
          <w:i/>
          <w:color w:val="auto"/>
          <w:szCs w:val="24"/>
        </w:rPr>
        <w:t>“Ninguna denuncia o queja anónima podrá promover acción jurisdiccional, penal, disciplinaria, fiscal, o actuación de la autoridad administrativa competente (excepto cuando se acredite, por lo menos sumariamente la veracidad de los hechos denunciados) o cuando se refiera en concreto a hechos o personas claramente identificables”.</w:t>
      </w:r>
    </w:p>
    <w:p w14:paraId="5B83AB54" w14:textId="77777777" w:rsidR="006955A1" w:rsidRDefault="006955A1" w:rsidP="004677D9">
      <w:pPr>
        <w:pStyle w:val="Standard"/>
        <w:spacing w:line="360" w:lineRule="auto"/>
        <w:ind w:left="0" w:right="0" w:firstLine="0"/>
        <w:rPr>
          <w:rFonts w:ascii="Arial" w:hAnsi="Arial" w:cs="Arial"/>
          <w:color w:val="auto"/>
          <w:szCs w:val="24"/>
        </w:rPr>
      </w:pPr>
    </w:p>
    <w:p w14:paraId="6550986C" w14:textId="77777777" w:rsidR="004677D9" w:rsidRDefault="004677D9"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A</w:t>
      </w:r>
      <w:r>
        <w:rPr>
          <w:rFonts w:ascii="Arial" w:hAnsi="Arial" w:cs="Arial"/>
          <w:color w:val="auto"/>
          <w:szCs w:val="24"/>
        </w:rPr>
        <w:t>sí mismo, el a</w:t>
      </w:r>
      <w:r w:rsidRPr="004677D9">
        <w:rPr>
          <w:rFonts w:ascii="Arial" w:hAnsi="Arial" w:cs="Arial"/>
          <w:color w:val="auto"/>
          <w:szCs w:val="24"/>
        </w:rPr>
        <w:t>rtículo 209</w:t>
      </w:r>
      <w:r>
        <w:rPr>
          <w:rFonts w:ascii="Arial" w:hAnsi="Arial" w:cs="Arial"/>
          <w:color w:val="auto"/>
          <w:szCs w:val="24"/>
        </w:rPr>
        <w:t xml:space="preserve"> de la Ley 1952 de 2019, dispone:</w:t>
      </w:r>
      <w:r w:rsidRPr="004677D9">
        <w:rPr>
          <w:rFonts w:ascii="Arial" w:hAnsi="Arial" w:cs="Arial"/>
          <w:i/>
          <w:iCs/>
          <w:color w:val="auto"/>
          <w:szCs w:val="24"/>
        </w:rPr>
        <w:t xml:space="preserve"> “Decisión inhibitoria. Cuando la información o queja sea manifiestamente temeraria o se refiera a hechos disciplinariamente irrelevantes o de imposible ocurrencia o sean presentados de manera absolutamente inconcreta o difusa, o cuando la acción no puede iniciarse, el funcionario de plano se inhibirá de iniciar actuación alguna. Contra esta decisión no procede recurso”</w:t>
      </w:r>
      <w:r w:rsidRPr="004677D9">
        <w:rPr>
          <w:rFonts w:ascii="Arial" w:hAnsi="Arial" w:cs="Arial"/>
          <w:color w:val="auto"/>
          <w:szCs w:val="24"/>
        </w:rPr>
        <w:t>.</w:t>
      </w:r>
    </w:p>
    <w:p w14:paraId="5FF44F15" w14:textId="77777777" w:rsidR="004677D9" w:rsidRPr="004677D9" w:rsidRDefault="004677D9" w:rsidP="004677D9">
      <w:pPr>
        <w:pStyle w:val="Standard"/>
        <w:spacing w:line="360" w:lineRule="auto"/>
        <w:ind w:left="0" w:right="0" w:firstLine="0"/>
        <w:rPr>
          <w:rFonts w:ascii="Arial" w:hAnsi="Arial" w:cs="Arial"/>
          <w:color w:val="auto"/>
          <w:szCs w:val="24"/>
        </w:rPr>
      </w:pPr>
    </w:p>
    <w:p w14:paraId="3A8ACF64" w14:textId="77777777" w:rsidR="006955A1" w:rsidRPr="004677D9" w:rsidRDefault="00B11A14" w:rsidP="004677D9">
      <w:pPr>
        <w:pStyle w:val="Standard"/>
        <w:spacing w:line="360" w:lineRule="auto"/>
        <w:ind w:left="0" w:right="0"/>
        <w:rPr>
          <w:rFonts w:ascii="Arial" w:hAnsi="Arial" w:cs="Arial"/>
          <w:color w:val="auto"/>
          <w:szCs w:val="24"/>
        </w:rPr>
      </w:pPr>
      <w:r w:rsidRPr="004677D9">
        <w:rPr>
          <w:rFonts w:ascii="Arial" w:hAnsi="Arial" w:cs="Arial"/>
          <w:color w:val="auto"/>
          <w:szCs w:val="24"/>
        </w:rPr>
        <w:t xml:space="preserve">Como en el </w:t>
      </w:r>
      <w:r w:rsidR="006955A1" w:rsidRPr="004677D9">
        <w:rPr>
          <w:rFonts w:ascii="Arial" w:hAnsi="Arial" w:cs="Arial"/>
          <w:color w:val="auto"/>
          <w:szCs w:val="24"/>
        </w:rPr>
        <w:t xml:space="preserve">caso </w:t>
      </w:r>
      <w:r w:rsidRPr="004677D9">
        <w:rPr>
          <w:rFonts w:ascii="Arial" w:hAnsi="Arial" w:cs="Arial"/>
          <w:color w:val="auto"/>
          <w:szCs w:val="24"/>
        </w:rPr>
        <w:t>en concreto…</w:t>
      </w:r>
    </w:p>
    <w:p w14:paraId="7A430558" w14:textId="77777777" w:rsidR="004677D9" w:rsidRPr="004677D9" w:rsidRDefault="004677D9" w:rsidP="004677D9">
      <w:pPr>
        <w:pStyle w:val="Standard"/>
        <w:spacing w:line="360" w:lineRule="auto"/>
        <w:ind w:left="0" w:right="0" w:firstLine="0"/>
        <w:rPr>
          <w:rFonts w:ascii="Arial" w:hAnsi="Arial" w:cs="Arial"/>
          <w:color w:val="auto"/>
          <w:szCs w:val="24"/>
        </w:rPr>
      </w:pPr>
    </w:p>
    <w:p w14:paraId="7830EEE3"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Así las cosas y, tal como se ha explicado, la queja no reúne los elementos mínimos de prueba que permitan establecer ilícito disciplinario que amerite la actuación oficiosa por parte de la Personería. Por tal motivo, esta </w:t>
      </w:r>
      <w:r w:rsidR="005F184E" w:rsidRPr="004677D9">
        <w:rPr>
          <w:rFonts w:ascii="Arial" w:hAnsi="Arial" w:cs="Arial"/>
          <w:color w:val="auto"/>
          <w:szCs w:val="24"/>
        </w:rPr>
        <w:t xml:space="preserve">Personería </w:t>
      </w:r>
      <w:proofErr w:type="gramStart"/>
      <w:r w:rsidRPr="004677D9">
        <w:rPr>
          <w:rFonts w:ascii="Arial" w:hAnsi="Arial" w:cs="Arial"/>
          <w:color w:val="auto"/>
          <w:szCs w:val="24"/>
        </w:rPr>
        <w:t>Delegada</w:t>
      </w:r>
      <w:proofErr w:type="gramEnd"/>
      <w:r w:rsidRPr="004677D9">
        <w:rPr>
          <w:rFonts w:ascii="Arial" w:hAnsi="Arial" w:cs="Arial"/>
          <w:color w:val="auto"/>
          <w:szCs w:val="24"/>
        </w:rPr>
        <w:t xml:space="preserve"> </w:t>
      </w:r>
      <w:r w:rsidR="004677D9">
        <w:rPr>
          <w:rFonts w:ascii="Arial" w:hAnsi="Arial" w:cs="Arial"/>
          <w:color w:val="auto"/>
          <w:szCs w:val="24"/>
        </w:rPr>
        <w:t xml:space="preserve">o esta Dirección de Investigaciones Especiales y Apoyo Técnico </w:t>
      </w:r>
      <w:r w:rsidRPr="004677D9">
        <w:rPr>
          <w:rFonts w:ascii="Arial" w:hAnsi="Arial" w:cs="Arial"/>
          <w:color w:val="auto"/>
          <w:szCs w:val="24"/>
        </w:rPr>
        <w:t>se inhibirá para avocar el conocimiento de la queja.</w:t>
      </w:r>
    </w:p>
    <w:p w14:paraId="0849664A"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2E5E70C" w14:textId="77777777" w:rsidR="006955A1" w:rsidRPr="004677D9" w:rsidRDefault="006955A1" w:rsidP="004677D9">
      <w:pPr>
        <w:pStyle w:val="Standard"/>
        <w:spacing w:line="360" w:lineRule="auto"/>
        <w:ind w:left="0" w:right="0"/>
        <w:rPr>
          <w:rFonts w:ascii="Arial" w:hAnsi="Arial" w:cs="Arial"/>
          <w:color w:val="auto"/>
          <w:szCs w:val="24"/>
        </w:rPr>
      </w:pPr>
      <w:r w:rsidRPr="004677D9">
        <w:rPr>
          <w:rFonts w:ascii="Arial" w:hAnsi="Arial" w:cs="Arial"/>
          <w:color w:val="auto"/>
          <w:szCs w:val="24"/>
        </w:rPr>
        <w:t xml:space="preserve">En </w:t>
      </w:r>
      <w:r w:rsidR="005F184E" w:rsidRPr="004677D9">
        <w:rPr>
          <w:rFonts w:ascii="Arial" w:hAnsi="Arial" w:cs="Arial"/>
          <w:color w:val="auto"/>
          <w:szCs w:val="24"/>
        </w:rPr>
        <w:t>consecuencia</w:t>
      </w:r>
      <w:proofErr w:type="gramStart"/>
      <w:r w:rsidR="005F184E" w:rsidRPr="004677D9">
        <w:rPr>
          <w:rFonts w:ascii="Arial" w:hAnsi="Arial" w:cs="Arial"/>
          <w:color w:val="auto"/>
          <w:szCs w:val="24"/>
        </w:rPr>
        <w:t>,</w:t>
      </w:r>
      <w:r w:rsidR="00B11A14" w:rsidRPr="004677D9">
        <w:rPr>
          <w:rFonts w:ascii="Arial" w:hAnsi="Arial" w:cs="Arial"/>
          <w:color w:val="auto"/>
          <w:szCs w:val="24"/>
        </w:rPr>
        <w:t xml:space="preserve"> </w:t>
      </w:r>
      <w:r w:rsidR="004677D9" w:rsidRPr="00665CC8">
        <w:rPr>
          <w:rFonts w:ascii="Arial" w:hAnsi="Arial" w:cs="Arial"/>
          <w:szCs w:val="24"/>
          <w:lang w:val="es-MX"/>
        </w:rPr>
        <w:t>,</w:t>
      </w:r>
      <w:proofErr w:type="gramEnd"/>
      <w:r w:rsidR="004677D9" w:rsidRPr="00665CC8">
        <w:rPr>
          <w:rFonts w:ascii="Arial" w:hAnsi="Arial" w:cs="Arial"/>
          <w:szCs w:val="24"/>
          <w:lang w:val="es-MX"/>
        </w:rPr>
        <w:t xml:space="preserve"> </w:t>
      </w:r>
      <w:r w:rsidR="004677D9" w:rsidRPr="00665CC8">
        <w:rPr>
          <w:rFonts w:ascii="Arial" w:hAnsi="Arial" w:cs="Arial"/>
          <w:szCs w:val="24"/>
          <w:lang w:val="es-ES_tradnl"/>
        </w:rPr>
        <w:t xml:space="preserve">el (la) Personero(a) Delegado(a) para la Potestad Disciplinaria ____ </w:t>
      </w:r>
      <w:r w:rsidR="004677D9" w:rsidRPr="00665CC8">
        <w:rPr>
          <w:rFonts w:ascii="Arial" w:hAnsi="Arial" w:cs="Arial"/>
          <w:szCs w:val="24"/>
        </w:rPr>
        <w:t xml:space="preserve">o </w:t>
      </w:r>
      <w:r w:rsidR="004677D9">
        <w:rPr>
          <w:rFonts w:ascii="Arial" w:hAnsi="Arial" w:cs="Arial"/>
          <w:szCs w:val="24"/>
        </w:rPr>
        <w:t>el (l</w:t>
      </w:r>
      <w:r w:rsidR="004677D9" w:rsidRPr="00665CC8">
        <w:rPr>
          <w:rFonts w:ascii="Arial" w:hAnsi="Arial" w:cs="Arial"/>
          <w:szCs w:val="24"/>
        </w:rPr>
        <w:t>a</w:t>
      </w:r>
      <w:r w:rsidR="004677D9">
        <w:rPr>
          <w:rFonts w:ascii="Arial" w:hAnsi="Arial" w:cs="Arial"/>
          <w:szCs w:val="24"/>
        </w:rPr>
        <w:t>)</w:t>
      </w:r>
      <w:r w:rsidR="004677D9" w:rsidRPr="00665CC8">
        <w:rPr>
          <w:rFonts w:ascii="Arial" w:hAnsi="Arial" w:cs="Arial"/>
          <w:szCs w:val="24"/>
        </w:rPr>
        <w:t xml:space="preserve"> Dire</w:t>
      </w:r>
      <w:r w:rsidR="004677D9">
        <w:rPr>
          <w:rFonts w:ascii="Arial" w:hAnsi="Arial" w:cs="Arial"/>
          <w:szCs w:val="24"/>
        </w:rPr>
        <w:t>ctor(a)</w:t>
      </w:r>
      <w:r w:rsidR="004677D9" w:rsidRPr="00665CC8">
        <w:rPr>
          <w:rFonts w:ascii="Arial" w:hAnsi="Arial" w:cs="Arial"/>
          <w:szCs w:val="24"/>
        </w:rPr>
        <w:t xml:space="preserve"> de Investigaciones Especiales y Apoyo Técnico</w:t>
      </w:r>
      <w:r w:rsidRPr="004677D9">
        <w:rPr>
          <w:rFonts w:ascii="Arial" w:hAnsi="Arial" w:cs="Arial"/>
          <w:color w:val="auto"/>
          <w:szCs w:val="24"/>
        </w:rPr>
        <w:t xml:space="preserve">,  </w:t>
      </w:r>
    </w:p>
    <w:p w14:paraId="48DD79BF"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73946BAD" w14:textId="77777777" w:rsidR="006955A1" w:rsidRPr="004677D9" w:rsidRDefault="006955A1" w:rsidP="004677D9">
      <w:pPr>
        <w:pStyle w:val="Standard"/>
        <w:spacing w:line="360" w:lineRule="auto"/>
        <w:ind w:left="0" w:right="0" w:firstLine="0"/>
        <w:jc w:val="center"/>
        <w:rPr>
          <w:rFonts w:ascii="Arial" w:hAnsi="Arial" w:cs="Arial"/>
          <w:b/>
          <w:color w:val="auto"/>
          <w:szCs w:val="24"/>
        </w:rPr>
      </w:pPr>
      <w:r w:rsidRPr="004677D9">
        <w:rPr>
          <w:rFonts w:ascii="Arial" w:hAnsi="Arial" w:cs="Arial"/>
          <w:b/>
          <w:color w:val="auto"/>
          <w:szCs w:val="24"/>
        </w:rPr>
        <w:t>RESUELVE:</w:t>
      </w:r>
    </w:p>
    <w:p w14:paraId="1FF3D425"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681E528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lastRenderedPageBreak/>
        <w:t>PRIMERO: Inhibirse de iniciar actuación disciplinaria alguna dentro de las    diligencias adelantadas bajo la radicación número, de conformidad con lo expuesto en la parte motiva de este proveído, disponiendo en consecuencia el archivo de las diligencias.</w:t>
      </w:r>
    </w:p>
    <w:p w14:paraId="6E4FE824"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A899FA6"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SEGUNDO:  Contra la presente decisión no procede recurso alguno, advirtiéndose que la misma no constituye cosa juzgada, por cuanto de encontrarse o aportarse material nuevo que permita disponer el accionar del aparato disciplinario, se procederá de conformidad.</w:t>
      </w:r>
    </w:p>
    <w:p w14:paraId="5CBE4C7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B875A2E" w14:textId="77777777" w:rsidR="00F15D5B" w:rsidRPr="004677D9" w:rsidRDefault="006955A1" w:rsidP="004677D9">
      <w:pPr>
        <w:spacing w:after="0" w:line="360" w:lineRule="auto"/>
        <w:jc w:val="both"/>
        <w:rPr>
          <w:rFonts w:ascii="Arial" w:hAnsi="Arial" w:cs="Arial"/>
          <w:sz w:val="24"/>
          <w:szCs w:val="24"/>
        </w:rPr>
      </w:pPr>
      <w:r w:rsidRPr="004677D9">
        <w:rPr>
          <w:rFonts w:ascii="Arial" w:hAnsi="Arial" w:cs="Arial"/>
          <w:sz w:val="24"/>
          <w:szCs w:val="24"/>
        </w:rPr>
        <w:t>TERCERO: Cumplido lo anterior y en firme la presente decisión, líbrense las comunicaciones a que haya lugar, háganse las anotaciones del caso y archívese el expediente.</w:t>
      </w:r>
    </w:p>
    <w:p w14:paraId="629B42FE" w14:textId="77777777" w:rsidR="00B11A14" w:rsidRPr="004677D9" w:rsidRDefault="00B11A14" w:rsidP="004677D9">
      <w:pPr>
        <w:spacing w:after="0" w:line="360" w:lineRule="auto"/>
        <w:jc w:val="center"/>
        <w:rPr>
          <w:rFonts w:ascii="Arial" w:hAnsi="Arial" w:cs="Arial"/>
          <w:b/>
          <w:sz w:val="24"/>
          <w:szCs w:val="24"/>
        </w:rPr>
      </w:pPr>
    </w:p>
    <w:p w14:paraId="7965F185" w14:textId="77777777" w:rsidR="00F15D5B" w:rsidRPr="004677D9" w:rsidRDefault="00F15D5B" w:rsidP="004677D9">
      <w:pPr>
        <w:spacing w:after="0" w:line="360" w:lineRule="auto"/>
        <w:jc w:val="center"/>
        <w:rPr>
          <w:rFonts w:ascii="Arial" w:hAnsi="Arial" w:cs="Arial"/>
          <w:b/>
          <w:sz w:val="24"/>
          <w:szCs w:val="24"/>
        </w:rPr>
      </w:pPr>
      <w:r w:rsidRPr="004677D9">
        <w:rPr>
          <w:rFonts w:ascii="Arial" w:hAnsi="Arial" w:cs="Arial"/>
          <w:b/>
          <w:sz w:val="24"/>
          <w:szCs w:val="24"/>
        </w:rPr>
        <w:t>COMUNÍQUESE Y CÚ</w:t>
      </w:r>
      <w:r w:rsidR="00DC75F2" w:rsidRPr="004677D9">
        <w:rPr>
          <w:rFonts w:ascii="Arial" w:hAnsi="Arial" w:cs="Arial"/>
          <w:b/>
          <w:sz w:val="24"/>
          <w:szCs w:val="24"/>
        </w:rPr>
        <w:t>MPLASE,</w:t>
      </w:r>
    </w:p>
    <w:p w14:paraId="56EF870E" w14:textId="77777777" w:rsidR="00A145A5" w:rsidRPr="004677D9" w:rsidRDefault="00A145A5" w:rsidP="004677D9">
      <w:pPr>
        <w:spacing w:after="0" w:line="360" w:lineRule="auto"/>
        <w:jc w:val="both"/>
        <w:rPr>
          <w:rFonts w:ascii="Arial" w:hAnsi="Arial" w:cs="Arial"/>
          <w:sz w:val="24"/>
          <w:szCs w:val="24"/>
        </w:rPr>
      </w:pPr>
    </w:p>
    <w:p w14:paraId="3E1D1B26" w14:textId="77777777" w:rsidR="00A145A5" w:rsidRPr="004677D9" w:rsidRDefault="00A145A5" w:rsidP="004677D9">
      <w:pPr>
        <w:spacing w:after="0" w:line="360" w:lineRule="auto"/>
        <w:jc w:val="center"/>
        <w:rPr>
          <w:rFonts w:ascii="Arial" w:hAnsi="Arial" w:cs="Arial"/>
          <w:sz w:val="24"/>
          <w:szCs w:val="24"/>
        </w:rPr>
      </w:pPr>
    </w:p>
    <w:p w14:paraId="7DA74C54" w14:textId="77777777" w:rsidR="004677D9" w:rsidRPr="00665CC8" w:rsidRDefault="004677D9" w:rsidP="004677D9">
      <w:pPr>
        <w:spacing w:after="0" w:line="360" w:lineRule="auto"/>
        <w:jc w:val="center"/>
        <w:rPr>
          <w:rFonts w:ascii="Arial" w:hAnsi="Arial" w:cs="Arial"/>
          <w:b/>
          <w:sz w:val="24"/>
          <w:szCs w:val="24"/>
        </w:rPr>
      </w:pPr>
      <w:r w:rsidRPr="00665CC8">
        <w:rPr>
          <w:rFonts w:ascii="Arial" w:hAnsi="Arial" w:cs="Arial"/>
          <w:b/>
          <w:sz w:val="24"/>
          <w:szCs w:val="24"/>
        </w:rPr>
        <w:t>NOMBRE PERSONERO(A) DELEGADO(A) o DIRECTOR(A) DE INVESTIGACONES ESPECIALES Y APOYO TÉCNICO</w:t>
      </w:r>
    </w:p>
    <w:p w14:paraId="16283651" w14:textId="77777777" w:rsidR="004677D9" w:rsidRPr="00665CC8" w:rsidRDefault="004677D9" w:rsidP="004677D9">
      <w:pPr>
        <w:spacing w:after="0" w:line="360" w:lineRule="auto"/>
        <w:jc w:val="center"/>
        <w:rPr>
          <w:rFonts w:ascii="Arial" w:hAnsi="Arial" w:cs="Arial"/>
          <w:sz w:val="24"/>
          <w:szCs w:val="24"/>
        </w:rPr>
      </w:pPr>
      <w:r w:rsidRPr="00665CC8">
        <w:rPr>
          <w:rFonts w:ascii="Arial" w:hAnsi="Arial" w:cs="Arial"/>
          <w:sz w:val="24"/>
          <w:szCs w:val="24"/>
        </w:rPr>
        <w:t xml:space="preserve">Personero(a) </w:t>
      </w:r>
      <w:proofErr w:type="gramStart"/>
      <w:r w:rsidRPr="00665CC8">
        <w:rPr>
          <w:rFonts w:ascii="Arial" w:hAnsi="Arial" w:cs="Arial"/>
          <w:sz w:val="24"/>
          <w:szCs w:val="24"/>
        </w:rPr>
        <w:t>Delegado</w:t>
      </w:r>
      <w:proofErr w:type="gramEnd"/>
      <w:r w:rsidRPr="00665CC8">
        <w:rPr>
          <w:rFonts w:ascii="Arial" w:hAnsi="Arial" w:cs="Arial"/>
          <w:sz w:val="24"/>
          <w:szCs w:val="24"/>
        </w:rPr>
        <w:t>(a) o Director(a) de Investigaciones Especiales y Apoyo Técnico</w:t>
      </w:r>
    </w:p>
    <w:p w14:paraId="1FB88863" w14:textId="77777777" w:rsidR="00F117F8" w:rsidRPr="004677D9" w:rsidRDefault="00F117F8" w:rsidP="004677D9">
      <w:pPr>
        <w:spacing w:after="0" w:line="360" w:lineRule="auto"/>
        <w:jc w:val="both"/>
        <w:rPr>
          <w:rFonts w:ascii="Arial" w:hAnsi="Arial" w:cs="Arial"/>
          <w:b/>
          <w:sz w:val="24"/>
          <w:szCs w:val="24"/>
        </w:rPr>
      </w:pPr>
    </w:p>
    <w:p w14:paraId="0554F1F8" w14:textId="77777777" w:rsidR="00610304" w:rsidRDefault="00610304" w:rsidP="00610304">
      <w:pPr>
        <w:pStyle w:val="Textoindependiente"/>
        <w:jc w:val="left"/>
        <w:rPr>
          <w:rFonts w:cs="Arial"/>
          <w:sz w:val="16"/>
          <w:szCs w:val="16"/>
        </w:rPr>
      </w:pPr>
      <w:bookmarkStart w:id="0" w:name="_Hlk85013364"/>
      <w:r>
        <w:rPr>
          <w:rFonts w:cs="Arial"/>
          <w:sz w:val="16"/>
          <w:szCs w:val="16"/>
        </w:rPr>
        <w:t>Elaboró: Nombres y Apellidos – Nombre de la Dependencia</w:t>
      </w:r>
    </w:p>
    <w:p w14:paraId="26D36CD2" w14:textId="77777777" w:rsidR="00610304" w:rsidRDefault="00610304" w:rsidP="00610304">
      <w:pPr>
        <w:pStyle w:val="Textoindependiente"/>
        <w:jc w:val="left"/>
        <w:rPr>
          <w:rFonts w:cs="Arial"/>
          <w:sz w:val="16"/>
          <w:szCs w:val="16"/>
        </w:rPr>
      </w:pPr>
      <w:r>
        <w:rPr>
          <w:rFonts w:cs="Arial"/>
          <w:sz w:val="16"/>
          <w:szCs w:val="16"/>
        </w:rPr>
        <w:t>Revisó: Nombres y Apellidos – Nombre de la Dependencia</w:t>
      </w:r>
    </w:p>
    <w:p w14:paraId="180270D5" w14:textId="77777777" w:rsidR="00F10B91" w:rsidRPr="005111DF" w:rsidRDefault="00610304" w:rsidP="00610304">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sectPr w:rsidR="00F10B91" w:rsidRPr="005111DF" w:rsidSect="00DB09D8">
      <w:headerReference w:type="default" r:id="rId8"/>
      <w:footerReference w:type="default" r:id="rId9"/>
      <w:pgSz w:w="12240" w:h="20160" w:code="5"/>
      <w:pgMar w:top="1417" w:right="1701" w:bottom="1843"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CDA9" w14:textId="77777777" w:rsidR="00AD537D" w:rsidRDefault="00AD537D" w:rsidP="00020CBC">
      <w:pPr>
        <w:spacing w:after="0" w:line="240" w:lineRule="auto"/>
      </w:pPr>
      <w:r>
        <w:separator/>
      </w:r>
    </w:p>
  </w:endnote>
  <w:endnote w:type="continuationSeparator" w:id="0">
    <w:p w14:paraId="74CFE270" w14:textId="77777777" w:rsidR="00AD537D" w:rsidRDefault="00AD537D"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495C" w14:textId="77777777" w:rsidR="009940E0" w:rsidRDefault="009940E0" w:rsidP="008F75AC">
    <w:pPr>
      <w:pStyle w:val="Piedepgina"/>
      <w:tabs>
        <w:tab w:val="clear" w:pos="4419"/>
        <w:tab w:val="clear" w:pos="8838"/>
      </w:tabs>
      <w:ind w:left="-1701" w:right="-1652"/>
      <w:jc w:val="center"/>
    </w:pPr>
  </w:p>
  <w:p w14:paraId="5583075E"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49A9C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B091" w14:textId="77777777" w:rsidR="00AD537D" w:rsidRDefault="00AD537D" w:rsidP="00020CBC">
      <w:pPr>
        <w:spacing w:after="0" w:line="240" w:lineRule="auto"/>
      </w:pPr>
      <w:r>
        <w:separator/>
      </w:r>
    </w:p>
  </w:footnote>
  <w:footnote w:type="continuationSeparator" w:id="0">
    <w:p w14:paraId="34860F1F" w14:textId="77777777" w:rsidR="00AD537D" w:rsidRDefault="00AD537D"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04E8" w14:textId="77777777" w:rsidR="005115CE" w:rsidRPr="00610304" w:rsidRDefault="00610304" w:rsidP="00610304">
    <w:pPr>
      <w:pStyle w:val="Encabezado"/>
      <w:ind w:left="-851"/>
      <w:jc w:val="right"/>
      <w:rPr>
        <w:rFonts w:cs="Calibri"/>
        <w:bCs/>
      </w:rPr>
    </w:pPr>
    <w:r w:rsidRPr="00610304">
      <w:rPr>
        <w:rFonts w:cs="Calibri"/>
        <w:bCs/>
      </w:rPr>
      <w:fldChar w:fldCharType="begin"/>
    </w:r>
    <w:r w:rsidRPr="00610304">
      <w:rPr>
        <w:rFonts w:cs="Calibri"/>
        <w:bCs/>
      </w:rPr>
      <w:instrText>PAGE   \* MERGEFORMAT</w:instrText>
    </w:r>
    <w:r w:rsidRPr="00610304">
      <w:rPr>
        <w:rFonts w:cs="Calibri"/>
        <w:bCs/>
      </w:rPr>
      <w:fldChar w:fldCharType="separate"/>
    </w:r>
    <w:r w:rsidRPr="00610304">
      <w:rPr>
        <w:rFonts w:cs="Calibri"/>
        <w:bCs/>
        <w:lang w:val="es-ES"/>
      </w:rPr>
      <w:t>1</w:t>
    </w:r>
    <w:r w:rsidRPr="00610304">
      <w:rPr>
        <w:rFonts w:cs="Calibri"/>
        <w:bCs/>
      </w:rPr>
      <w:fldChar w:fldCharType="end"/>
    </w:r>
    <w:r w:rsidR="003E4840" w:rsidRPr="00610304">
      <w:rPr>
        <w:rFonts w:cs="Calibri"/>
        <w:bCs/>
        <w:noProof/>
      </w:rPr>
      <w:pict w14:anchorId="248CD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3DC3F7F9" w14:textId="77777777" w:rsidR="005115CE" w:rsidRDefault="005115CE" w:rsidP="005115CE">
    <w:pPr>
      <w:pStyle w:val="Encabezado"/>
      <w:tabs>
        <w:tab w:val="clear" w:pos="4419"/>
        <w:tab w:val="clear" w:pos="8838"/>
        <w:tab w:val="left" w:pos="3630"/>
      </w:tabs>
      <w:rPr>
        <w:rFonts w:ascii="Arial" w:hAnsi="Arial" w:cs="Arial"/>
        <w:b/>
      </w:rPr>
    </w:pPr>
  </w:p>
  <w:p w14:paraId="220CCE12" w14:textId="77777777" w:rsidR="00B965D0" w:rsidRDefault="005115CE" w:rsidP="005115CE">
    <w:pPr>
      <w:pStyle w:val="Encabezado"/>
      <w:tabs>
        <w:tab w:val="clear" w:pos="4419"/>
        <w:tab w:val="clear" w:pos="8838"/>
        <w:tab w:val="left" w:pos="3630"/>
      </w:tabs>
      <w:jc w:val="center"/>
      <w:rPr>
        <w:rFonts w:ascii="Arial" w:hAnsi="Arial" w:cs="Arial"/>
        <w:b/>
      </w:rPr>
    </w:pPr>
    <w:r w:rsidRPr="005115CE">
      <w:rPr>
        <w:rFonts w:ascii="Arial" w:hAnsi="Arial" w:cs="Arial"/>
        <w:b/>
      </w:rPr>
      <w:t xml:space="preserve">AUTO </w:t>
    </w:r>
    <w:r w:rsidR="006955A1">
      <w:rPr>
        <w:rFonts w:ascii="Arial" w:hAnsi="Arial" w:cs="Arial"/>
        <w:b/>
      </w:rPr>
      <w:t>INHIBITORIO</w:t>
    </w:r>
  </w:p>
  <w:p w14:paraId="604A4E5F" w14:textId="77777777" w:rsidR="00610304" w:rsidRDefault="00610304" w:rsidP="005115CE">
    <w:pPr>
      <w:pStyle w:val="Encabezado"/>
      <w:tabs>
        <w:tab w:val="clear" w:pos="4419"/>
        <w:tab w:val="clear" w:pos="8838"/>
        <w:tab w:val="left" w:pos="3630"/>
      </w:tabs>
      <w:jc w:val="center"/>
      <w:rPr>
        <w:rFonts w:ascii="Arial" w:hAnsi="Arial" w:cs="Arial"/>
        <w:b/>
      </w:rPr>
    </w:pPr>
  </w:p>
  <w:p w14:paraId="1DAD7771"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5486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93CEB"/>
    <w:rsid w:val="0009695E"/>
    <w:rsid w:val="000C3CBC"/>
    <w:rsid w:val="000E0DFA"/>
    <w:rsid w:val="000F61EF"/>
    <w:rsid w:val="00172732"/>
    <w:rsid w:val="0019128D"/>
    <w:rsid w:val="001950DA"/>
    <w:rsid w:val="001956F3"/>
    <w:rsid w:val="001B2501"/>
    <w:rsid w:val="001B2666"/>
    <w:rsid w:val="001E2AFC"/>
    <w:rsid w:val="002008F0"/>
    <w:rsid w:val="00212D77"/>
    <w:rsid w:val="0022538B"/>
    <w:rsid w:val="00235963"/>
    <w:rsid w:val="00252C70"/>
    <w:rsid w:val="002572A9"/>
    <w:rsid w:val="00286F80"/>
    <w:rsid w:val="00291C01"/>
    <w:rsid w:val="002E0D6F"/>
    <w:rsid w:val="00300F13"/>
    <w:rsid w:val="00301D20"/>
    <w:rsid w:val="00306E2F"/>
    <w:rsid w:val="00312322"/>
    <w:rsid w:val="00345191"/>
    <w:rsid w:val="003517AB"/>
    <w:rsid w:val="003644E7"/>
    <w:rsid w:val="003705CB"/>
    <w:rsid w:val="003A3786"/>
    <w:rsid w:val="003C3C08"/>
    <w:rsid w:val="003E0EA7"/>
    <w:rsid w:val="003E4840"/>
    <w:rsid w:val="0040495B"/>
    <w:rsid w:val="0043176A"/>
    <w:rsid w:val="00461A21"/>
    <w:rsid w:val="004677D9"/>
    <w:rsid w:val="004856D2"/>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B03A3"/>
    <w:rsid w:val="005F184E"/>
    <w:rsid w:val="005F32FC"/>
    <w:rsid w:val="005F5FFF"/>
    <w:rsid w:val="00610304"/>
    <w:rsid w:val="00632A64"/>
    <w:rsid w:val="006446E1"/>
    <w:rsid w:val="00645761"/>
    <w:rsid w:val="0064793E"/>
    <w:rsid w:val="006863D0"/>
    <w:rsid w:val="006955A1"/>
    <w:rsid w:val="00696DD6"/>
    <w:rsid w:val="00715694"/>
    <w:rsid w:val="00722D1E"/>
    <w:rsid w:val="00730407"/>
    <w:rsid w:val="00747D8E"/>
    <w:rsid w:val="00777B3E"/>
    <w:rsid w:val="00781939"/>
    <w:rsid w:val="00796E73"/>
    <w:rsid w:val="007B4CB4"/>
    <w:rsid w:val="00865738"/>
    <w:rsid w:val="0088304A"/>
    <w:rsid w:val="008A5D22"/>
    <w:rsid w:val="008B1B7E"/>
    <w:rsid w:val="008F75AC"/>
    <w:rsid w:val="009704D7"/>
    <w:rsid w:val="00985162"/>
    <w:rsid w:val="009940E0"/>
    <w:rsid w:val="009C5EB4"/>
    <w:rsid w:val="009C6C4B"/>
    <w:rsid w:val="009D0DB9"/>
    <w:rsid w:val="009E5BC4"/>
    <w:rsid w:val="009F1369"/>
    <w:rsid w:val="009F66D4"/>
    <w:rsid w:val="00A144C2"/>
    <w:rsid w:val="00A145A5"/>
    <w:rsid w:val="00A32DF7"/>
    <w:rsid w:val="00A4785A"/>
    <w:rsid w:val="00A64A68"/>
    <w:rsid w:val="00AB4AED"/>
    <w:rsid w:val="00AC387D"/>
    <w:rsid w:val="00AC501F"/>
    <w:rsid w:val="00AD537D"/>
    <w:rsid w:val="00AE0808"/>
    <w:rsid w:val="00B11A14"/>
    <w:rsid w:val="00B21380"/>
    <w:rsid w:val="00B315BC"/>
    <w:rsid w:val="00B32E4A"/>
    <w:rsid w:val="00B5319F"/>
    <w:rsid w:val="00B53F8D"/>
    <w:rsid w:val="00B565A4"/>
    <w:rsid w:val="00B6578F"/>
    <w:rsid w:val="00B765EF"/>
    <w:rsid w:val="00B77839"/>
    <w:rsid w:val="00B965D0"/>
    <w:rsid w:val="00BA3ADA"/>
    <w:rsid w:val="00BC263A"/>
    <w:rsid w:val="00BC792A"/>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A0253"/>
    <w:rsid w:val="00DA479B"/>
    <w:rsid w:val="00DB09D8"/>
    <w:rsid w:val="00DC5961"/>
    <w:rsid w:val="00DC75F2"/>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D5B"/>
    <w:rsid w:val="00F16F53"/>
    <w:rsid w:val="00F765A5"/>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1E2FB"/>
  <w15:docId w15:val="{F2EFFCDE-DBB1-4760-91DC-FD9005DC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paragraph" w:customStyle="1" w:styleId="Standard">
    <w:name w:val="Standard"/>
    <w:rsid w:val="006955A1"/>
    <w:pPr>
      <w:suppressAutoHyphens/>
      <w:autoSpaceDN w:val="0"/>
      <w:spacing w:line="232" w:lineRule="auto"/>
      <w:ind w:left="-5" w:right="-15" w:hanging="10"/>
      <w:jc w:val="both"/>
      <w:textAlignment w:val="baseline"/>
    </w:pPr>
    <w:rPr>
      <w:rFonts w:ascii="Times New Roman" w:eastAsia="Times New Roman" w:hAnsi="Times New Roman"/>
      <w:color w:val="000000"/>
      <w:kern w:val="3"/>
      <w:sz w:val="24"/>
      <w:szCs w:val="22"/>
    </w:rPr>
  </w:style>
  <w:style w:type="character" w:customStyle="1" w:styleId="a">
    <w:name w:val="_"/>
    <w:rsid w:val="004677D9"/>
  </w:style>
  <w:style w:type="character" w:customStyle="1" w:styleId="pg-1fc1">
    <w:name w:val="pg-1fc1"/>
    <w:rsid w:val="00467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61703035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2B8F-9EBF-4E88-A47B-C50CBA64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2022-08-03T21:42:00Z</dcterms:created>
  <dcterms:modified xsi:type="dcterms:W3CDTF">2022-08-03T21:42:00Z</dcterms:modified>
</cp:coreProperties>
</file>