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24"/>
          <w:szCs w:val="24"/>
        </w:rPr>
        <w:t xml:space="preserve">SKAINET</w:t>
      </w:r>
    </w:p>
    <w:p>
      <w:pPr>
        <w:spacing w:after="200"/>
        <w:jc w:val="center"/>
      </w:pPr>
      <w:r>
        <w:rPr>
          <w:b/>
          <w:bCs/>
          <w:sz w:val="22"/>
          <w:szCs w:val="22"/>
        </w:rPr>
        <w:t xml:space="preserve">INFORME FINAL DE PRUEBAS Y ASEGURAMIENTO DE CALIDAD</w:t>
      </w:r>
    </w:p>
    <w:p>
      <w:pPr>
        <w:spacing w:after="300"/>
        <w:jc w:val="center"/>
      </w:pPr>
      <w:r>
        <w:rPr>
          <w:sz w:val="21"/>
          <w:szCs w:val="21"/>
        </w:rPr>
        <w:t xml:space="preserve">Evaluación del sistema a partir del checklist QA y del código fuente entregado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cantSplit/>
        </w:trPr>
        <w:tc>
          <w:tcPr>
            <w:tcW w:type="dxa" w:w="2500"/>
            <w:shd w:fill="1F3864" w:val="clear"/>
            <w:tcMar>
              <w:top w:type="dxa" w:w="80"/>
              <w:left w:type="dxa" w:w="100"/>
              <w:bottom w:type="dxa" w:w="80"/>
              <w:right w:type="dxa" w:w="100"/>
            </w:tcMar>
            <w:vAlign w:val="center"/>
          </w:tcPr>
          <w:p>
            <w:pPr>
              <w:keepNext w:val="0"/>
            </w:pPr>
            <w:r>
              <w:rPr>
                <w:b/>
                <w:bCs/>
                <w:color w:val="FFFFFF"/>
                <w:sz w:val="20"/>
                <w:szCs w:val="20"/>
              </w:rPr>
              <w:t xml:space="preserve">Dato</w:t>
            </w:r>
          </w:p>
        </w:tc>
        <w:tc>
          <w:tcPr>
            <w:tcW w:type="dxa" w:w="6850"/>
            <w:shd w:fill="1F3864" w:val="clear"/>
            <w:tcMar>
              <w:top w:type="dxa" w:w="80"/>
              <w:left w:type="dxa" w:w="100"/>
              <w:bottom w:type="dxa" w:w="80"/>
              <w:right w:type="dxa" w:w="100"/>
            </w:tcMar>
            <w:vAlign w:val="center"/>
          </w:tcPr>
          <w:p>
            <w:pPr>
              <w:keepNext w:val="0"/>
            </w:pPr>
            <w:r>
              <w:rPr>
                <w:b/>
                <w:bCs/>
                <w:color w:val="FFFFFF"/>
                <w:sz w:val="20"/>
                <w:szCs w:val="20"/>
              </w:rPr>
              <w:t xml:space="preserve">Detalle</w:t>
            </w:r>
          </w:p>
        </w:tc>
      </w:tr>
      <w:tr>
        <w:trPr>
          <w:cantSplit/>
        </w:trPr>
        <w:tc>
          <w:tcPr>
            <w:tcW w:type="dxa" w:w="2500"/>
            <w:tcMar>
              <w:top w:type="dxa" w:w="80"/>
              <w:left w:type="dxa" w:w="100"/>
              <w:bottom w:type="dxa" w:w="80"/>
              <w:right w:type="dxa" w:w="100"/>
            </w:tcMar>
            <w:vAlign w:val="center"/>
          </w:tcPr>
          <w:p>
            <w:pPr>
              <w:keepNext w:val="0"/>
            </w:pPr>
            <w:r>
              <w:rPr>
                <w:color w:val="000000"/>
                <w:sz w:val="20"/>
                <w:szCs w:val="20"/>
              </w:rPr>
              <w:t xml:space="preserve">Proyecto</w:t>
            </w:r>
          </w:p>
        </w:tc>
        <w:tc>
          <w:tcPr>
            <w:tcW w:type="dxa" w:w="6850"/>
            <w:tcMar>
              <w:top w:type="dxa" w:w="80"/>
              <w:left w:type="dxa" w:w="100"/>
              <w:bottom w:type="dxa" w:w="80"/>
              <w:right w:type="dxa" w:w="100"/>
            </w:tcMar>
            <w:vAlign w:val="center"/>
          </w:tcPr>
          <w:p>
            <w:pPr>
              <w:keepNext w:val="0"/>
            </w:pPr>
            <w:r>
              <w:rPr>
                <w:color w:val="000000"/>
                <w:sz w:val="20"/>
                <w:szCs w:val="20"/>
              </w:rPr>
              <w:t xml:space="preserve">Skainet</w:t>
            </w:r>
          </w:p>
        </w:tc>
      </w:tr>
      <w:tr>
        <w:trPr>
          <w:cantSplit/>
        </w:trPr>
        <w:tc>
          <w:tcPr>
            <w:tcW w:type="dxa" w:w="2500"/>
            <w:tcMar>
              <w:top w:type="dxa" w:w="80"/>
              <w:left w:type="dxa" w:w="100"/>
              <w:bottom w:type="dxa" w:w="80"/>
              <w:right w:type="dxa" w:w="100"/>
            </w:tcMar>
            <w:vAlign w:val="center"/>
          </w:tcPr>
          <w:p>
            <w:pPr>
              <w:keepNext w:val="0"/>
            </w:pPr>
            <w:r>
              <w:rPr>
                <w:color w:val="000000"/>
                <w:sz w:val="20"/>
                <w:szCs w:val="20"/>
              </w:rPr>
              <w:t xml:space="preserve">Artefactos evaluados</w:t>
            </w:r>
          </w:p>
        </w:tc>
        <w:tc>
          <w:tcPr>
            <w:tcW w:type="dxa" w:w="6850"/>
            <w:tcMar>
              <w:top w:type="dxa" w:w="80"/>
              <w:left w:type="dxa" w:w="100"/>
              <w:bottom w:type="dxa" w:w="80"/>
              <w:right w:type="dxa" w:w="100"/>
            </w:tcMar>
            <w:vAlign w:val="center"/>
          </w:tcPr>
          <w:p>
            <w:pPr>
              <w:keepNext w:val="0"/>
            </w:pPr>
            <w:r>
              <w:rPr>
                <w:color w:val="000000"/>
              </w:rPr>
              <w:t>Código local de Skainet_FI, configuración y pruebas Jest, reportes de cobertura y verificación de compilación/lint. Se conservan los resultados documentales del checklist consignados en la versión 0.1.</w:t>
            </w:r>
          </w:p>
        </w:tc>
      </w:tr>
      <w:tr>
        <w:trPr>
          <w:cantSplit/>
        </w:trPr>
        <w:tc>
          <w:tcPr>
            <w:tcW w:type="dxa" w:w="2500"/>
            <w:tcMar>
              <w:top w:type="dxa" w:w="80"/>
              <w:left w:type="dxa" w:w="100"/>
              <w:bottom w:type="dxa" w:w="80"/>
              <w:right w:type="dxa" w:w="100"/>
            </w:tcMar>
            <w:vAlign w:val="center"/>
          </w:tcPr>
          <w:p>
            <w:pPr>
              <w:keepNext w:val="0"/>
            </w:pPr>
            <w:r>
              <w:rPr>
                <w:color w:val="000000"/>
                <w:sz w:val="20"/>
                <w:szCs w:val="20"/>
              </w:rPr>
              <w:t xml:space="preserve">Fecha del informe</w:t>
            </w:r>
          </w:p>
        </w:tc>
        <w:tc>
          <w:tcPr>
            <w:tcW w:type="dxa" w:w="6850"/>
            <w:tcMar>
              <w:top w:type="dxa" w:w="80"/>
              <w:left w:type="dxa" w:w="100"/>
              <w:bottom w:type="dxa" w:w="80"/>
              <w:right w:type="dxa" w:w="100"/>
            </w:tcMar>
            <w:vAlign w:val="center"/>
          </w:tcPr>
          <w:p>
            <w:pPr>
              <w:keepNext w:val="0"/>
            </w:pPr>
            <w:r>
              <w:rPr>
                <w:color w:val="000000"/>
              </w:rPr>
              <w:t>14 de septiembre de 2026</w:t>
            </w:r>
          </w:p>
        </w:tc>
      </w:tr>
      <w:tr>
        <w:trPr>
          <w:cantSplit/>
        </w:trPr>
        <w:tc>
          <w:tcPr>
            <w:tcW w:type="dxa" w:w="2500"/>
            <w:tcMar>
              <w:top w:type="dxa" w:w="80"/>
              <w:left w:type="dxa" w:w="100"/>
              <w:bottom w:type="dxa" w:w="80"/>
              <w:right w:type="dxa" w:w="100"/>
            </w:tcMar>
            <w:vAlign w:val="center"/>
          </w:tcPr>
          <w:p>
            <w:pPr>
              <w:keepNext w:val="0"/>
            </w:pPr>
            <w:r>
              <w:rPr>
                <w:color w:val="000000"/>
                <w:sz w:val="20"/>
                <w:szCs w:val="20"/>
              </w:rPr>
              <w:t xml:space="preserve">Alcance técnico</w:t>
            </w:r>
          </w:p>
        </w:tc>
        <w:tc>
          <w:tcPr>
            <w:tcW w:type="dxa" w:w="6850"/>
            <w:tcMar>
              <w:top w:type="dxa" w:w="80"/>
              <w:left w:type="dxa" w:w="100"/>
              <w:bottom w:type="dxa" w:w="80"/>
              <w:right w:type="dxa" w:w="100"/>
            </w:tcMar>
            <w:vAlign w:val="center"/>
          </w:tcPr>
          <w:p>
            <w:pPr>
              <w:keepNext w:val="0"/>
            </w:pPr>
            <w:r>
              <w:rPr>
                <w:color w:val="000000"/>
              </w:rPr>
              <w:t>Web: React 19, JavaScript/JSX y Vite 8. API REST y worker: NestJS 11 y TypeScript 5. Persistencia: PostgreSQL con Prisma 5. App móvil: Flutter y Dart.</w:t>
            </w:r>
          </w:p>
        </w:tc>
      </w:tr>
      <w:tr>
        <w:trPr>
          <w:cantSplit/>
        </w:trPr>
        <w:tc>
          <w:tcPr>
            <w:tcW w:type="dxa" w:w="2500"/>
            <w:tcMar>
              <w:top w:type="dxa" w:w="80"/>
              <w:left w:type="dxa" w:w="100"/>
              <w:bottom w:type="dxa" w:w="80"/>
              <w:right w:type="dxa" w:w="100"/>
            </w:tcMar>
            <w:vAlign w:val="center"/>
          </w:tcPr>
          <w:p>
            <w:pPr>
              <w:keepNext w:val="0"/>
            </w:pPr>
            <w:r>
              <w:rPr>
                <w:color w:val="000000"/>
                <w:sz w:val="20"/>
                <w:szCs w:val="20"/>
              </w:rPr>
              <w:t xml:space="preserve">Tipo de evaluación</w:t>
            </w:r>
          </w:p>
        </w:tc>
        <w:tc>
          <w:tcPr>
            <w:tcW w:type="dxa" w:w="6850"/>
            <w:tcMar>
              <w:top w:type="dxa" w:w="80"/>
              <w:left w:type="dxa" w:w="100"/>
              <w:bottom w:type="dxa" w:w="80"/>
              <w:right w:type="dxa" w:w="100"/>
            </w:tcMar>
            <w:vAlign w:val="center"/>
          </w:tcPr>
          <w:p>
            <w:pPr>
              <w:keepNext w:val="0"/>
            </w:pPr>
            <w:r>
              <w:rPr>
                <w:color w:val="000000"/>
              </w:rPr>
              <w:t>Revisión del informe documental, inspección estática del código y ejecución local de pruebas, compilación y lint. Evaluación del despliegue y análisis SonarQube pendientes.</w:t>
            </w:r>
          </w:p>
        </w:tc>
      </w:tr>
      <w:tr>
        <w:trPr>
          <w:cantSplit/>
        </w:trPr>
        <w:tc>
          <w:tcPr>
            <w:tcW w:type="dxa" w:w="2500"/>
            <w:tcMar>
              <w:top w:type="dxa" w:w="80"/>
              <w:left w:type="dxa" w:w="100"/>
              <w:bottom w:type="dxa" w:w="80"/>
              <w:right w:type="dxa" w:w="100"/>
            </w:tcMar>
            <w:vAlign w:val="center"/>
          </w:tcPr>
          <w:p>
            <w:pPr>
              <w:keepNext w:val="0"/>
            </w:pPr>
            <w:r>
              <w:rPr>
                <w:color w:val="000000"/>
                <w:sz w:val="20"/>
                <w:szCs w:val="20"/>
              </w:rPr>
              <w:t xml:space="preserve">Resultado global</w:t>
            </w:r>
          </w:p>
        </w:tc>
        <w:tc>
          <w:tcPr>
            <w:tcW w:type="dxa" w:w="6850"/>
            <w:tcMar>
              <w:top w:type="dxa" w:w="80"/>
              <w:left w:type="dxa" w:w="100"/>
              <w:bottom w:type="dxa" w:w="80"/>
              <w:right w:type="dxa" w:w="100"/>
            </w:tcMar>
            <w:vAlign w:val="center"/>
          </w:tcPr>
          <w:p>
            <w:pPr>
              <w:keepNext w:val="0"/>
            </w:pPr>
            <w:r>
              <w:rPr>
                <w:color w:val="000000"/>
              </w:rPr>
              <w:t>Aprobación condicionada para entrega académica; no apto para producción hasta cerrar hallazgos críticos de seguridad y completar las validaciones pendientes.</w:t>
            </w:r>
          </w:p>
        </w:tc>
      </w:tr>
    </w:tbl>
    <w:p>
      <w:pPr>
        <w:spacing w:after="300"/>
      </w:pPr>
    </w:p>
    <w:p>
      <w:pPr>
        <w:keepNext/>
        <w:keepLines/>
        <w:spacing w:after="160"/>
      </w:pPr>
      <w:r>
        <w:rPr>
          <w:b/>
          <w:bCs/>
          <w:color w:val="000000"/>
          <w:sz w:val="26"/>
          <w:szCs w:val="26"/>
        </w:rPr>
        <w:t xml:space="preserve">Contenido</w:t>
      </w:r>
    </w:p>
    <w:p>
      <w:pPr>
        <w:pStyle w:val="ListParagraph"/>
        <w:numPr>
          <w:ilvl w:val="0"/>
          <w:numId w:val="2"/>
        </w:numPr>
        <w:spacing w:after="80"/>
      </w:pPr>
      <w:r>
        <w:rPr>
          <w:sz w:val="21"/>
          <w:szCs w:val="21"/>
        </w:rPr>
        <w:t xml:space="preserve">1. Resumen ejecutivo</w:t>
      </w:r>
    </w:p>
    <w:p>
      <w:pPr>
        <w:pStyle w:val="ListParagraph"/>
        <w:numPr>
          <w:ilvl w:val="0"/>
          <w:numId w:val="2"/>
        </w:numPr>
        <w:spacing w:after="80"/>
      </w:pPr>
      <w:r>
        <w:rPr>
          <w:sz w:val="21"/>
          <w:szCs w:val="21"/>
        </w:rPr>
        <w:t xml:space="preserve">2. Objetivo</w:t>
      </w:r>
    </w:p>
    <w:p>
      <w:pPr>
        <w:pStyle w:val="ListParagraph"/>
        <w:numPr>
          <w:ilvl w:val="0"/>
          <w:numId w:val="2"/>
        </w:numPr>
        <w:spacing w:after="80"/>
      </w:pPr>
      <w:r>
        <w:rPr>
          <w:sz w:val="21"/>
          <w:szCs w:val="21"/>
        </w:rPr>
        <w:t xml:space="preserve">3. Alcance y fuentes de evidencia</w:t>
      </w:r>
    </w:p>
    <w:p>
      <w:pPr>
        <w:pStyle w:val="ListParagraph"/>
        <w:numPr>
          <w:ilvl w:val="0"/>
          <w:numId w:val="2"/>
        </w:numPr>
        <w:spacing w:after="80"/>
      </w:pPr>
      <w:r>
        <w:rPr>
          <w:sz w:val="21"/>
          <w:szCs w:val="21"/>
        </w:rPr>
        <w:t xml:space="preserve">4. Metodología de evaluación</w:t>
      </w:r>
    </w:p>
    <w:p>
      <w:pPr>
        <w:pStyle w:val="ListParagraph"/>
        <w:numPr>
          <w:ilvl w:val="0"/>
          <w:numId w:val="2"/>
        </w:numPr>
        <w:spacing w:after="80"/>
      </w:pPr>
      <w:r>
        <w:rPr>
          <w:sz w:val="21"/>
          <w:szCs w:val="21"/>
        </w:rPr>
        <w:t xml:space="preserve">5. Descripción técnica del sistema</w:t>
      </w:r>
    </w:p>
    <w:p>
      <w:pPr>
        <w:pStyle w:val="ListParagraph"/>
        <w:numPr>
          <w:ilvl w:val="0"/>
          <w:numId w:val="2"/>
        </w:numPr>
        <w:spacing w:after="80"/>
      </w:pPr>
      <w:r>
        <w:rPr>
          <w:sz w:val="21"/>
          <w:szCs w:val="21"/>
        </w:rPr>
        <w:t xml:space="preserve">6. Resultados del checklist QA</w:t>
      </w:r>
    </w:p>
    <w:p>
      <w:pPr>
        <w:pStyle w:val="ListParagraph"/>
        <w:numPr>
          <w:ilvl w:val="0"/>
          <w:numId w:val="2"/>
        </w:numPr>
        <w:spacing w:after="80"/>
      </w:pPr>
      <w:r>
        <w:rPr>
          <w:sz w:val="21"/>
          <w:szCs w:val="21"/>
        </w:rPr>
        <w:t xml:space="preserve">7. Revisión de pruebas automatizadas</w:t>
      </w:r>
    </w:p>
    <w:p>
      <w:pPr>
        <w:pStyle w:val="ListParagraph"/>
        <w:numPr>
          <w:ilvl w:val="0"/>
          <w:numId w:val="2"/>
        </w:numPr>
        <w:spacing w:after="80"/>
      </w:pPr>
      <w:r>
        <w:rPr>
          <w:sz w:val="21"/>
          <w:szCs w:val="21"/>
        </w:rPr>
        <w:t xml:space="preserve">8. Hallazgos técnicos derivados del código</w:t>
      </w:r>
    </w:p>
    <w:p>
      <w:pPr>
        <w:pStyle w:val="ListParagraph"/>
        <w:numPr>
          <w:ilvl w:val="0"/>
          <w:numId w:val="2"/>
        </w:numPr>
        <w:spacing w:after="80"/>
      </w:pPr>
      <w:r>
        <w:rPr>
          <w:sz w:val="21"/>
          <w:szCs w:val="21"/>
        </w:rPr>
        <w:t xml:space="preserve">9. Matriz de riesgos y prioridades</w:t>
      </w:r>
    </w:p>
    <w:p>
      <w:pPr>
        <w:pStyle w:val="ListParagraph"/>
        <w:numPr>
          <w:ilvl w:val="0"/>
          <w:numId w:val="2"/>
        </w:numPr>
        <w:spacing w:after="80"/>
      </w:pPr>
      <w:r>
        <w:rPr>
          <w:sz w:val="21"/>
          <w:szCs w:val="21"/>
        </w:rPr>
        <w:t xml:space="preserve">10. Recomendaciones y plan de cierre</w:t>
      </w:r>
    </w:p>
    <w:p>
      <w:pPr>
        <w:pStyle w:val="ListParagraph"/>
        <w:numPr>
          <w:ilvl w:val="0"/>
          <w:numId w:val="2"/>
        </w:numPr>
        <w:spacing w:after="80"/>
      </w:pPr>
      <w:r>
        <w:rPr>
          <w:sz w:val="21"/>
          <w:szCs w:val="21"/>
        </w:rPr>
        <w:t xml:space="preserve">11. Pruebas de SonarQube</w:t>
      </w:r>
    </w:p>
    <w:p>
      <w:pPr>
        <w:pStyle w:val="ListParagraph"/>
        <w:numPr>
          <w:ilvl w:val="0"/>
          <w:numId w:val="2"/>
        </w:numPr>
        <w:spacing w:after="80"/>
      </w:pPr>
      <w:r>
        <w:rPr>
          <w:sz w:val="21"/>
          <w:szCs w:val="21"/>
        </w:rPr>
        <w:t xml:space="preserve">12. Pruebas de requisitos no funcionales</w:t>
      </w:r>
    </w:p>
    <w:p>
      <w:pPr>
        <w:pStyle w:val="ListParagraph"/>
        <w:numPr>
          <w:ilvl w:val="0"/>
          <w:numId w:val="2"/>
        </w:numPr>
        <w:spacing w:after="80"/>
      </w:pPr>
      <w:r>
        <w:rPr>
          <w:sz w:val="21"/>
          <w:szCs w:val="21"/>
        </w:rPr>
        <w:t xml:space="preserve">13. Criterios de aceptación final</w:t>
      </w:r>
    </w:p>
    <w:p>
      <w:pPr>
        <w:pStyle w:val="ListParagraph"/>
        <w:numPr>
          <w:ilvl w:val="0"/>
          <w:numId w:val="2"/>
        </w:numPr>
        <w:spacing w:after="80"/>
      </w:pPr>
      <w:r>
        <w:rPr>
          <w:sz w:val="21"/>
          <w:szCs w:val="21"/>
        </w:rPr>
        <w:t xml:space="preserve">14. Conclusión</w:t>
      </w:r>
    </w:p>
    <w:p>
      <w:pPr>
        <w:pStyle w:val="ListParagraph"/>
        <w:numPr>
          <w:ilvl w:val="0"/>
          <w:numId w:val="2"/>
        </w:numPr>
        <w:spacing w:after="80"/>
      </w:pPr>
      <w:r>
        <w:rPr>
          <w:sz w:val="21"/>
          <w:szCs w:val="21"/>
        </w:rPr>
        <w:t xml:space="preserve">15. Verificación adicional y correcciones con base en el checklist QA</w:t>
      </w:r>
    </w:p>
    <w:p>
      <w:pPr>
        <w:pStyle w:val="ListParagraph"/>
        <w:numPr>
          <w:ilvl w:val="0"/>
          <w:numId w:val="2"/>
        </w:numPr>
        <w:spacing w:after="80"/>
      </w:pPr>
      <w:r>
        <w:rPr>
          <w:sz w:val="21"/>
          <w:szCs w:val="21"/>
        </w:rPr>
        <w:t xml:space="preserve">Anexo A. Inventario de pruebas automatizadas</w:t>
      </w:r>
    </w:p>
    <w:p>
      <w:pPr>
        <w:pStyle w:val="ListParagraph"/>
        <w:numPr>
          <w:ilvl w:val="0"/>
          <w:numId w:val="2"/>
        </w:numPr>
        <w:spacing w:after="80"/>
      </w:pPr>
      <w:r>
        <w:rPr>
          <w:sz w:val="21"/>
          <w:szCs w:val="21"/>
        </w:rPr>
        <w:t xml:space="preserve">Anexo B. Observaciones principales del checklist</w:t>
      </w:r>
    </w:p>
    <w:p>
      <w:pPr>
        <w:pStyle w:val="Heading1"/>
        <w:keepNext/>
        <w:keepLines/>
        <w:spacing w:after="120" w:before="320"/>
      </w:pPr>
      <w:r>
        <w:rPr>
          <w:b/>
          <w:bCs/>
          <w:color w:val="000000"/>
          <w:sz w:val="32"/>
          <w:szCs w:val="32"/>
        </w:rPr>
        <w:t xml:space="preserve">1. Resumen ejecutivo</w:t>
      </w:r>
    </w:p>
    <w:p>
      <w:pPr>
        <w:spacing w:after="160"/>
      </w:pPr>
      <w:r>
        <w:rPr>
          <w:color w:val="000000"/>
        </w:rPr>
        <w:t>El informe consolida los resultados documentales registrados en la versión 0.1 y la evaluación técnica de la copia local de Skainet. La revisión cubre arquitectura, autenticación, usuarios, inventario, producción, búsqueda y pruebas automatizadas. El antecedente documental contempla 22 requisitos funcionales, 22 casos de uso y 22 historias de usuario; sus cifras se mantienen separadas de los resultados de ejecución del software.</w:t>
      </w:r>
    </w:p>
    <w:p>
      <w:pPr>
        <w:spacing w:after="160"/>
      </w:pPr>
      <w:r>
        <w:rPr>
          <w:color w:val="000000"/>
        </w:rPr>
        <w:t>La versión 0.1 registra 21 de 22 RF con estado CUMPLE y uno con CUMPLE PARCIAL; los 22 CU figuran como CUMPLE. Las 22 HU aparecen como NO CUMPLE por ausencia de fichas formales. Estos indicadores describen la documentación evaluada en esa versión, no acreditan por sí solos que la implementación cumpla los requisitos.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50"/>
      </w:tblGrid>
      <w:tr>
        <w:trPr>
          <w:tblHeader/>
          <w:cantSplit/>
        </w:trPr>
        <w:tc>
          <w:tcPr>
            <w:tcW w:type="dxa" w:w="1900"/>
            <w:shd w:fill="1F3864" w:val="clear"/>
            <w:tcMar>
              <w:top w:type="dxa" w:w="80"/>
              <w:left w:type="dxa" w:w="100"/>
              <w:bottom w:type="dxa" w:w="80"/>
              <w:right w:type="dxa" w:w="100"/>
            </w:tcMar>
            <w:vAlign w:val="center"/>
          </w:tcPr>
          <w:p>
            <w:pPr>
              <w:keepNext w:val="0"/>
            </w:pPr>
            <w:r>
              <w:rPr>
                <w:b/>
                <w:bCs/>
                <w:color w:val="FFFFFF"/>
                <w:sz w:val="20"/>
                <w:szCs w:val="20"/>
              </w:rPr>
              <w:t xml:space="preserve">Indicador</w:t>
            </w:r>
          </w:p>
        </w:tc>
        <w:tc>
          <w:tcPr>
            <w:tcW w:type="dxa" w:w="2900"/>
            <w:shd w:fill="1F3864" w:val="clear"/>
            <w:tcMar>
              <w:top w:type="dxa" w:w="80"/>
              <w:left w:type="dxa" w:w="100"/>
              <w:bottom w:type="dxa" w:w="80"/>
              <w:right w:type="dxa" w:w="100"/>
            </w:tcMar>
            <w:vAlign w:val="center"/>
          </w:tcPr>
          <w:p>
            <w:pPr>
              <w:keepNext w:val="0"/>
            </w:pPr>
            <w:r>
              <w:rPr>
                <w:b/>
                <w:bCs/>
                <w:color w:val="FFFFFF"/>
                <w:sz w:val="20"/>
                <w:szCs w:val="20"/>
              </w:rPr>
              <w:t xml:space="preserve">Resultado</w:t>
            </w:r>
          </w:p>
        </w:tc>
        <w:tc>
          <w:tcPr>
            <w:tcW w:type="dxa" w:w="4550"/>
            <w:shd w:fill="1F3864" w:val="clear"/>
            <w:tcMar>
              <w:top w:type="dxa" w:w="80"/>
              <w:left w:type="dxa" w:w="100"/>
              <w:bottom w:type="dxa" w:w="80"/>
              <w:right w:type="dxa" w:w="100"/>
            </w:tcMar>
            <w:vAlign w:val="center"/>
          </w:tcPr>
          <w:p>
            <w:pPr>
              <w:keepNext w:val="0"/>
            </w:pPr>
            <w:r>
              <w:rPr>
                <w:b/>
                <w:bCs/>
                <w:color w:val="FFFFFF"/>
                <w:sz w:val="20"/>
                <w:szCs w:val="20"/>
              </w:rPr>
              <w:t xml:space="preserve">Interpretación</w:t>
            </w:r>
          </w:p>
        </w:tc>
      </w:tr>
      <w:tr>
        <w:trPr>
          <w:cantSplit/>
        </w:trPr>
        <w:tc>
          <w:tcPr>
            <w:tcW w:type="dxa" w:w="1900"/>
            <w:tcMar>
              <w:top w:type="dxa" w:w="80"/>
              <w:left w:type="dxa" w:w="100"/>
              <w:bottom w:type="dxa" w:w="80"/>
              <w:right w:type="dxa" w:w="100"/>
            </w:tcMar>
            <w:vAlign w:val="center"/>
          </w:tcPr>
          <w:p>
            <w:pPr>
              <w:keepNext w:val="0"/>
            </w:pPr>
            <w:r>
              <w:rPr>
                <w:color w:val="000000"/>
                <w:sz w:val="20"/>
                <w:szCs w:val="20"/>
              </w:rPr>
              <w:t xml:space="preserve">RF</w:t>
            </w:r>
          </w:p>
        </w:tc>
        <w:tc>
          <w:tcPr>
            <w:tcW w:type="dxa" w:w="2900"/>
            <w:tcMar>
              <w:top w:type="dxa" w:w="80"/>
              <w:left w:type="dxa" w:w="100"/>
              <w:bottom w:type="dxa" w:w="80"/>
              <w:right w:type="dxa" w:w="100"/>
            </w:tcMar>
            <w:vAlign w:val="center"/>
          </w:tcPr>
          <w:p>
            <w:pPr>
              <w:keepNext w:val="0"/>
            </w:pPr>
            <w:r>
              <w:rPr>
                <w:color w:val="000000"/>
                <w:sz w:val="20"/>
                <w:szCs w:val="20"/>
              </w:rPr>
              <w:t xml:space="preserve">21/22 CUMPLE, 1 CUMPLE PARCIAL</w:t>
            </w:r>
          </w:p>
        </w:tc>
        <w:tc>
          <w:tcPr>
            <w:tcW w:type="dxa" w:w="4550"/>
            <w:tcMar>
              <w:top w:type="dxa" w:w="80"/>
              <w:left w:type="dxa" w:w="100"/>
              <w:bottom w:type="dxa" w:w="80"/>
              <w:right w:type="dxa" w:w="100"/>
            </w:tcMar>
            <w:vAlign w:val="center"/>
          </w:tcPr>
          <w:p>
            <w:pPr>
              <w:keepNext w:val="0"/>
            </w:pPr>
            <w:r>
              <w:rPr>
                <w:color w:val="000000"/>
                <w:sz w:val="20"/>
                <w:szCs w:val="20"/>
              </w:rPr>
              <w:t xml:space="preserve">Sin no conformidades declaradas; el ítem parcial es RF-003.4 (Eliminar Material).</w:t>
            </w:r>
          </w:p>
        </w:tc>
      </w:tr>
      <w:tr>
        <w:trPr>
          <w:cantSplit/>
        </w:trPr>
        <w:tc>
          <w:tcPr>
            <w:tcW w:type="dxa" w:w="1900"/>
            <w:tcMar>
              <w:top w:type="dxa" w:w="80"/>
              <w:left w:type="dxa" w:w="100"/>
              <w:bottom w:type="dxa" w:w="80"/>
              <w:right w:type="dxa" w:w="100"/>
            </w:tcMar>
            <w:vAlign w:val="center"/>
          </w:tcPr>
          <w:p>
            <w:pPr>
              <w:keepNext w:val="0"/>
            </w:pPr>
            <w:r>
              <w:rPr>
                <w:color w:val="000000"/>
                <w:sz w:val="20"/>
                <w:szCs w:val="20"/>
              </w:rPr>
              <w:t xml:space="preserve">CU</w:t>
            </w:r>
          </w:p>
        </w:tc>
        <w:tc>
          <w:tcPr>
            <w:tcW w:type="dxa" w:w="2900"/>
            <w:tcMar>
              <w:top w:type="dxa" w:w="80"/>
              <w:left w:type="dxa" w:w="100"/>
              <w:bottom w:type="dxa" w:w="80"/>
              <w:right w:type="dxa" w:w="100"/>
            </w:tcMar>
            <w:vAlign w:val="center"/>
          </w:tcPr>
          <w:p>
            <w:pPr>
              <w:keepNext w:val="0"/>
            </w:pPr>
            <w:r>
              <w:rPr>
                <w:color w:val="000000"/>
                <w:sz w:val="20"/>
                <w:szCs w:val="20"/>
              </w:rPr>
              <w:t xml:space="preserve">22/22 CUMPLE</w:t>
            </w:r>
          </w:p>
        </w:tc>
        <w:tc>
          <w:tcPr>
            <w:tcW w:type="dxa" w:w="4550"/>
            <w:tcMar>
              <w:top w:type="dxa" w:w="80"/>
              <w:left w:type="dxa" w:w="100"/>
              <w:bottom w:type="dxa" w:w="80"/>
              <w:right w:type="dxa" w:w="100"/>
            </w:tcMar>
            <w:vAlign w:val="center"/>
          </w:tcPr>
          <w:p>
            <w:pPr>
              <w:keepNext w:val="0"/>
            </w:pPr>
            <w:r>
              <w:rPr>
                <w:color w:val="000000"/>
              </w:rPr>
              <w:t>La cobertura del criterio de aceptación aparece marcada con advertencia en 15 casos por trazabilidad afectada (ver 6.2 y 15).</w:t>
            </w:r>
          </w:p>
        </w:tc>
      </w:tr>
      <w:tr>
        <w:trPr>
          <w:cantSplit/>
        </w:trPr>
        <w:tc>
          <w:tcPr>
            <w:tcW w:type="dxa" w:w="1900"/>
            <w:tcMar>
              <w:top w:type="dxa" w:w="80"/>
              <w:left w:type="dxa" w:w="100"/>
              <w:bottom w:type="dxa" w:w="80"/>
              <w:right w:type="dxa" w:w="100"/>
            </w:tcMar>
            <w:vAlign w:val="center"/>
          </w:tcPr>
          <w:p>
            <w:pPr>
              <w:keepNext w:val="0"/>
            </w:pPr>
            <w:r>
              <w:rPr>
                <w:color w:val="000000"/>
                <w:sz w:val="20"/>
                <w:szCs w:val="20"/>
              </w:rPr>
              <w:t xml:space="preserve">HU</w:t>
            </w:r>
          </w:p>
        </w:tc>
        <w:tc>
          <w:tcPr>
            <w:tcW w:type="dxa" w:w="2900"/>
            <w:tcMar>
              <w:top w:type="dxa" w:w="80"/>
              <w:left w:type="dxa" w:w="100"/>
              <w:bottom w:type="dxa" w:w="80"/>
              <w:right w:type="dxa" w:w="100"/>
            </w:tcMar>
            <w:vAlign w:val="center"/>
          </w:tcPr>
          <w:p>
            <w:pPr>
              <w:keepNext w:val="0"/>
            </w:pPr>
            <w:r>
              <w:rPr>
                <w:color w:val="000000"/>
                <w:sz w:val="20"/>
                <w:szCs w:val="20"/>
              </w:rPr>
              <w:t xml:space="preserve">0/22 CUMPLE, 22 NO CUMPLE</w:t>
            </w:r>
          </w:p>
        </w:tc>
        <w:tc>
          <w:tcPr>
            <w:tcW w:type="dxa" w:w="4550"/>
            <w:tcMar>
              <w:top w:type="dxa" w:w="80"/>
              <w:left w:type="dxa" w:w="100"/>
              <w:bottom w:type="dxa" w:w="80"/>
              <w:right w:type="dxa" w:w="100"/>
            </w:tcMar>
            <w:vAlign w:val="center"/>
          </w:tcPr>
          <w:p>
            <w:pPr>
              <w:keepNext w:val="0"/>
            </w:pPr>
            <w:r>
              <w:rPr>
                <w:color w:val="000000"/>
                <w:sz w:val="20"/>
                <w:szCs w:val="20"/>
              </w:rPr>
              <w:t xml:space="preserve">No existen historias de usuario formales en la documentación entregada.</w:t>
            </w:r>
          </w:p>
        </w:tc>
      </w:tr>
      <w:tr>
        <w:trPr>
          <w:cantSplit/>
        </w:trPr>
        <w:tc>
          <w:tcPr>
            <w:tcW w:type="dxa" w:w="1900"/>
            <w:tcMar>
              <w:top w:type="dxa" w:w="80"/>
              <w:left w:type="dxa" w:w="100"/>
              <w:bottom w:type="dxa" w:w="80"/>
              <w:right w:type="dxa" w:w="100"/>
            </w:tcMar>
            <w:vAlign w:val="center"/>
          </w:tcPr>
          <w:p>
            <w:pPr>
              <w:keepNext w:val="0"/>
            </w:pPr>
            <w:r>
              <w:rPr>
                <w:color w:val="000000"/>
                <w:sz w:val="20"/>
                <w:szCs w:val="20"/>
              </w:rPr>
              <w:t xml:space="preserve">Pruebas automatizadas / código</w:t>
            </w:r>
          </w:p>
        </w:tc>
        <w:tc>
          <w:tcPr>
            <w:tcW w:type="dxa" w:w="2900"/>
            <w:tcMar>
              <w:top w:type="dxa" w:w="80"/>
              <w:left w:type="dxa" w:w="100"/>
              <w:bottom w:type="dxa" w:w="80"/>
              <w:right w:type="dxa" w:w="100"/>
            </w:tcMar>
            <w:vAlign w:val="center"/>
          </w:tcPr>
          <w:p>
            <w:pPr>
              <w:keepNext w:val="0"/>
            </w:pPr>
            <w:r>
              <w:rPr>
                <w:color w:val="000000"/>
              </w:rPr>
              <w:t>239/239 pruebas aprobadas; 58/58 suites. Cobertura de líneas: 52,43 %.</w:t>
            </w:r>
          </w:p>
        </w:tc>
        <w:tc>
          <w:tcPr>
            <w:tcW w:type="dxa" w:w="4550"/>
            <w:tcMar>
              <w:top w:type="dxa" w:w="80"/>
              <w:left w:type="dxa" w:w="100"/>
              <w:bottom w:type="dxa" w:w="80"/>
              <w:right w:type="dxa" w:w="100"/>
            </w:tcMar>
            <w:vAlign w:val="center"/>
          </w:tcPr>
          <w:p>
            <w:pPr>
              <w:keepNext w:val="0"/>
            </w:pPr>
            <w:r>
              <w:rPr>
                <w:color w:val="000000"/>
              </w:rPr>
              <w:t>Ejecución local con Jest. API, worker y frontend compilan. ESLint del frontend: 0 errores, 3 advertencias.</w:t>
            </w:r>
          </w:p>
        </w:tc>
      </w:tr>
    </w:tbl>
    <w:p>
      <w:pPr>
        <w:spacing w:after="160"/>
      </w:pPr>
      <w:r>
        <w:rPr>
          <w:color w:val="000000"/>
        </w:rPr>
        <w:t>Conclusión ejecutiva: existe una base funcional y una suite reproducible, pero la aprobación sigue condicionada. La inspección identifica exposición potencial de datos de usuario, contraseñas sin hash, validaciones jerárquicas incompletas y riesgos de consistencia del inventario. SonarQube, las pruebas reales de despliegue y el cierre documental son requisitos pendientes para una aceptación final.</w:t>
      </w:r>
    </w:p>
    <w:p>
      <w:pPr>
        <w:pStyle w:val="Heading1"/>
        <w:keepNext/>
        <w:keepLines/>
        <w:spacing w:after="120" w:before="320"/>
      </w:pPr>
      <w:r>
        <w:rPr>
          <w:b/>
          <w:bCs/>
          <w:color w:val="000000"/>
          <w:sz w:val="32"/>
          <w:szCs w:val="32"/>
        </w:rPr>
        <w:t xml:space="preserve">2. Objetivo</w:t>
      </w:r>
    </w:p>
    <w:p>
      <w:pPr>
        <w:spacing w:after="160"/>
      </w:pPr>
      <w:r>
        <w:rPr>
          <w:sz w:val="21"/>
          <w:szCs w:val="21"/>
        </w:rPr>
        <w:t xml:space="preserve">Determinar el nivel de preparación del sistema Skainet para una entrega final, contrastando la documentación de calidad suministrada con la implementación disponible en el código fuente y la evidencia de pruebas automatizadas.</w:t>
      </w:r>
    </w:p>
    <w:p>
      <w:pPr>
        <w:pStyle w:val="Heading2"/>
        <w:keepNext/>
        <w:keepLines/>
        <w:spacing w:after="100" w:before="220"/>
      </w:pPr>
      <w:r>
        <w:rPr>
          <w:b/>
          <w:bCs/>
          <w:color w:val="000000"/>
          <w:sz w:val="26"/>
          <w:szCs w:val="26"/>
        </w:rPr>
        <w:t xml:space="preserve">2.1 Objetivos específicos</w:t>
      </w:r>
    </w:p>
    <w:p>
      <w:pPr>
        <w:pStyle w:val="ListParagraph"/>
        <w:numPr>
          <w:ilvl w:val="0"/>
          <w:numId w:val="2"/>
        </w:numPr>
        <w:spacing w:after="80"/>
      </w:pPr>
      <w:r>
        <w:rPr>
          <w:sz w:val="21"/>
          <w:szCs w:val="21"/>
        </w:rPr>
        <w:t xml:space="preserve">Verificar la consistencia de los resultados del checklist de requisitos e historias de usuario.</w:t>
      </w:r>
    </w:p>
    <w:p>
      <w:pPr>
        <w:pStyle w:val="ListParagraph"/>
        <w:numPr>
          <w:ilvl w:val="0"/>
          <w:numId w:val="2"/>
        </w:numPr>
        <w:spacing w:after="80"/>
      </w:pPr>
      <w:r>
        <w:rPr>
          <w:sz w:val="21"/>
          <w:szCs w:val="21"/>
        </w:rPr>
        <w:t xml:space="preserve">Identificar funcionalidades y módulos presentes en el código fuente frente a los Requerimientos Funcionales (RF-001 a RF-008).</w:t>
      </w:r>
    </w:p>
    <w:p>
      <w:pPr>
        <w:pStyle w:val="ListParagraph"/>
        <w:numPr>
          <w:ilvl w:val="0"/>
          <w:numId w:val="2"/>
        </w:numPr>
        <w:spacing w:after="80"/>
      </w:pPr>
      <w:r>
        <w:rPr>
          <w:sz w:val="21"/>
          <w:szCs w:val="21"/>
        </w:rPr>
        <w:t xml:space="preserve">Revisar la evidencia de pruebas automatizadas existentes y su alcance.</w:t>
      </w:r>
    </w:p>
    <w:p>
      <w:pPr>
        <w:pStyle w:val="ListParagraph"/>
        <w:numPr>
          <w:ilvl w:val="0"/>
          <w:numId w:val="2"/>
        </w:numPr>
        <w:spacing w:after="80"/>
      </w:pPr>
      <w:r>
        <w:rPr>
          <w:sz w:val="21"/>
          <w:szCs w:val="21"/>
        </w:rPr>
        <w:t xml:space="preserve">Detectar riesgos técnicos o de seguridad que puedan afectar la entrega, con énfasis en la jerarquía de roles y la integridad del inventario de materiales.</w:t>
      </w:r>
    </w:p>
    <w:p>
      <w:pPr>
        <w:pStyle w:val="ListParagraph"/>
        <w:numPr>
          <w:ilvl w:val="0"/>
          <w:numId w:val="2"/>
        </w:numPr>
        <w:spacing w:after="80"/>
      </w:pPr>
      <w:r>
        <w:rPr>
          <w:sz w:val="21"/>
          <w:szCs w:val="21"/>
        </w:rPr>
        <w:t xml:space="preserve">Definir acciones de cierre y criterios de aceptación para una versión final.</w:t>
      </w:r>
    </w:p>
    <w:p>
      <w:pPr>
        <w:pStyle w:val="Heading1"/>
        <w:keepNext/>
        <w:keepLines/>
        <w:spacing w:after="120" w:before="320"/>
      </w:pPr>
      <w:r>
        <w:rPr>
          <w:b/>
          <w:bCs/>
          <w:color w:val="000000"/>
          <w:sz w:val="32"/>
          <w:szCs w:val="32"/>
        </w:rPr>
        <w:t xml:space="preserve">3. Alcance y fuentes de evidencia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rPr>
          <w:tblHeader/>
          <w:cantSplit/>
        </w:trPr>
        <w:tc>
          <w:tcPr>
            <w:tcW w:type="dxa" w:w="2400"/>
            <w:shd w:fill="1F3864" w:val="clear"/>
            <w:tcMar>
              <w:top w:type="dxa" w:w="80"/>
              <w:left w:type="dxa" w:w="100"/>
              <w:bottom w:type="dxa" w:w="80"/>
              <w:right w:type="dxa" w:w="100"/>
            </w:tcMar>
            <w:vAlign w:val="center"/>
          </w:tcPr>
          <w:p>
            <w:pPr>
              <w:keepNext w:val="0"/>
            </w:pPr>
            <w:r>
              <w:rPr>
                <w:b/>
                <w:bCs/>
                <w:color w:val="FFFFFF"/>
                <w:sz w:val="20"/>
                <w:szCs w:val="20"/>
              </w:rPr>
              <w:t xml:space="preserve">Fuente</w:t>
            </w:r>
          </w:p>
        </w:tc>
        <w:tc>
          <w:tcPr>
            <w:tcW w:type="dxa" w:w="3450"/>
            <w:shd w:fill="1F3864" w:val="clear"/>
            <w:tcMar>
              <w:top w:type="dxa" w:w="80"/>
              <w:left w:type="dxa" w:w="100"/>
              <w:bottom w:type="dxa" w:w="80"/>
              <w:right w:type="dxa" w:w="100"/>
            </w:tcMar>
            <w:vAlign w:val="center"/>
          </w:tcPr>
          <w:p>
            <w:pPr>
              <w:keepNext w:val="0"/>
            </w:pPr>
            <w:r>
              <w:rPr>
                <w:b/>
                <w:bCs/>
                <w:color w:val="FFFFFF"/>
                <w:sz w:val="20"/>
                <w:szCs w:val="20"/>
              </w:rPr>
              <w:t xml:space="preserve">Contenido utilizado</w:t>
            </w:r>
          </w:p>
        </w:tc>
        <w:tc>
          <w:tcPr>
            <w:tcW w:type="dxa" w:w="3500"/>
            <w:shd w:fill="1F3864" w:val="clear"/>
            <w:tcMar>
              <w:top w:type="dxa" w:w="80"/>
              <w:left w:type="dxa" w:w="100"/>
              <w:bottom w:type="dxa" w:w="80"/>
              <w:right w:type="dxa" w:w="100"/>
            </w:tcMar>
            <w:vAlign w:val="center"/>
          </w:tcPr>
          <w:p>
            <w:pPr>
              <w:keepNext w:val="0"/>
            </w:pPr>
            <w:r>
              <w:rPr>
                <w:b/>
                <w:bCs/>
                <w:color w:val="FFFFFF"/>
                <w:sz w:val="20"/>
                <w:szCs w:val="20"/>
              </w:rPr>
              <w:t xml:space="preserve">Alcance</w:t>
            </w:r>
          </w:p>
        </w:tc>
      </w:tr>
      <w:tr>
        <w:trPr>
          <w:cantSplit/>
        </w:trPr>
        <w:tc>
          <w:tcPr>
            <w:tcW w:type="dxa" w:w="2400"/>
            <w:tcMar>
              <w:top w:type="dxa" w:w="80"/>
              <w:left w:type="dxa" w:w="100"/>
              <w:bottom w:type="dxa" w:w="80"/>
              <w:right w:type="dxa" w:w="100"/>
            </w:tcMar>
            <w:vAlign w:val="center"/>
          </w:tcPr>
          <w:p>
            <w:pPr>
              <w:keepNext w:val="0"/>
            </w:pPr>
            <w:r>
              <w:rPr>
                <w:color w:val="000000"/>
              </w:rPr>
              <w:t>Requerimientos_Funcionales.docx (referenciado en la versión 0.1)</w:t>
            </w:r>
          </w:p>
        </w:tc>
        <w:tc>
          <w:tcPr>
            <w:tcW w:type="dxa" w:w="3450"/>
            <w:tcMar>
              <w:top w:type="dxa" w:w="80"/>
              <w:left w:type="dxa" w:w="100"/>
              <w:bottom w:type="dxa" w:w="80"/>
              <w:right w:type="dxa" w:w="100"/>
            </w:tcMar>
            <w:vAlign w:val="center"/>
          </w:tcPr>
          <w:p>
            <w:pPr>
              <w:keepNext w:val="0"/>
            </w:pPr>
            <w:r>
              <w:rPr>
                <w:color w:val="000000"/>
                <w:sz w:val="20"/>
                <w:szCs w:val="20"/>
              </w:rPr>
              <w:t xml:space="preserve">RF-001 a RF-008, reglas de negocio (RN) y requisitos no funcionales (RNF)</w:t>
            </w:r>
          </w:p>
        </w:tc>
        <w:tc>
          <w:tcPr>
            <w:tcW w:type="dxa" w:w="3500"/>
            <w:tcMar>
              <w:top w:type="dxa" w:w="80"/>
              <w:left w:type="dxa" w:w="100"/>
              <w:bottom w:type="dxa" w:w="80"/>
              <w:right w:type="dxa" w:w="100"/>
            </w:tcMar>
            <w:vAlign w:val="center"/>
          </w:tcPr>
          <w:p>
            <w:pPr>
              <w:keepNext w:val="0"/>
            </w:pPr>
            <w:r>
              <w:rPr>
                <w:color w:val="000000"/>
              </w:rPr>
              <w:t>Antecedente documental de RF, RN y RNF recogido en el informe base.</w:t>
            </w:r>
          </w:p>
        </w:tc>
      </w:tr>
      <w:tr>
        <w:trPr>
          <w:cantSplit/>
        </w:trPr>
        <w:tc>
          <w:tcPr>
            <w:tcW w:type="dxa" w:w="2400"/>
            <w:tcMar>
              <w:top w:type="dxa" w:w="80"/>
              <w:left w:type="dxa" w:w="100"/>
              <w:bottom w:type="dxa" w:w="80"/>
              <w:right w:type="dxa" w:w="100"/>
            </w:tcMar>
            <w:vAlign w:val="center"/>
          </w:tcPr>
          <w:p>
            <w:pPr>
              <w:keepNext w:val="0"/>
            </w:pPr>
            <w:r>
              <w:rPr>
                <w:color w:val="000000"/>
              </w:rPr>
              <w:t>Checklist_QA_Skaient.xlsx (referenciado en la versión 0.1)</w:t>
            </w:r>
          </w:p>
        </w:tc>
        <w:tc>
          <w:tcPr>
            <w:tcW w:type="dxa" w:w="3450"/>
            <w:tcMar>
              <w:top w:type="dxa" w:w="80"/>
              <w:left w:type="dxa" w:w="100"/>
              <w:bottom w:type="dxa" w:w="80"/>
              <w:right w:type="dxa" w:w="100"/>
            </w:tcMar>
            <w:vAlign w:val="center"/>
          </w:tcPr>
          <w:p>
            <w:pPr>
              <w:keepNext w:val="0"/>
            </w:pPr>
            <w:r>
              <w:rPr>
                <w:color w:val="000000"/>
                <w:sz w:val="20"/>
                <w:szCs w:val="20"/>
              </w:rPr>
              <w:t xml:space="preserve">Hojas Checklist RF, Checklist CU, Checklist HU y Resumen</w:t>
            </w:r>
          </w:p>
        </w:tc>
        <w:tc>
          <w:tcPr>
            <w:tcW w:type="dxa" w:w="3500"/>
            <w:tcMar>
              <w:top w:type="dxa" w:w="80"/>
              <w:left w:type="dxa" w:w="100"/>
              <w:bottom w:type="dxa" w:w="80"/>
              <w:right w:type="dxa" w:w="100"/>
            </w:tcMar>
            <w:vAlign w:val="center"/>
          </w:tcPr>
          <w:p>
            <w:pPr>
              <w:keepNext w:val="0"/>
            </w:pPr>
            <w:r>
              <w:rPr>
                <w:color w:val="000000"/>
              </w:rPr>
              <w:t>Resultados documentales reproducidos de la versión 0.1: 22 RF, 22 CU y 22 HU.</w:t>
            </w:r>
          </w:p>
        </w:tc>
      </w:tr>
      <w:tr>
        <w:trPr>
          <w:cantSplit/>
        </w:trPr>
        <w:tc>
          <w:tcPr>
            <w:tcW w:type="dxa" w:w="2400"/>
            <w:tcMar>
              <w:top w:type="dxa" w:w="80"/>
              <w:left w:type="dxa" w:w="100"/>
              <w:bottom w:type="dxa" w:w="80"/>
              <w:right w:type="dxa" w:w="100"/>
            </w:tcMar>
            <w:vAlign w:val="center"/>
          </w:tcPr>
          <w:p>
            <w:pPr>
              <w:keepNext w:val="0"/>
            </w:pPr>
            <w:r>
              <w:rPr>
                <w:color w:val="000000"/>
              </w:rPr>
              <w:t>Sistema_de_gestión_del_inventario_vs2.pptx (referenciado en la versión 0.1)</w:t>
            </w:r>
          </w:p>
        </w:tc>
        <w:tc>
          <w:tcPr>
            <w:tcW w:type="dxa" w:w="3450"/>
            <w:tcMar>
              <w:top w:type="dxa" w:w="80"/>
              <w:left w:type="dxa" w:w="100"/>
              <w:bottom w:type="dxa" w:w="80"/>
              <w:right w:type="dxa" w:w="100"/>
            </w:tcMar>
            <w:vAlign w:val="center"/>
          </w:tcPr>
          <w:p>
            <w:pPr>
              <w:keepNext w:val="0"/>
            </w:pPr>
            <w:r>
              <w:rPr>
                <w:color w:val="000000"/>
                <w:sz w:val="20"/>
                <w:szCs w:val="20"/>
              </w:rPr>
              <w:t xml:space="preserve">Sustentación del proyecto: planteamiento del problema, objetivos, alcance, delimitación y catálogo preliminar de RF/RNF (RF-01 a RF-13, RNF-01 a RNF-10)</w:t>
            </w:r>
          </w:p>
        </w:tc>
        <w:tc>
          <w:tcPr>
            <w:tcW w:type="dxa" w:w="3500"/>
            <w:tcMar>
              <w:top w:type="dxa" w:w="80"/>
              <w:left w:type="dxa" w:w="100"/>
              <w:bottom w:type="dxa" w:w="80"/>
              <w:right w:type="dxa" w:w="100"/>
            </w:tcMar>
            <w:vAlign w:val="center"/>
          </w:tcPr>
          <w:p>
            <w:pPr>
              <w:keepNext w:val="0"/>
            </w:pPr>
            <w:r>
              <w:rPr>
                <w:color w:val="000000"/>
              </w:rPr>
              <w:t>Contexto de negocio y catálogo preliminar descritos en el informe base.</w:t>
            </w:r>
          </w:p>
        </w:tc>
      </w:tr>
      <w:tr>
        <w:trPr>
          <w:cantSplit/>
        </w:trPr>
        <w:tc>
          <w:tcPr>
            <w:tcW w:type="dxa" w:w="2400"/>
            <w:tcMar>
              <w:top w:type="dxa" w:w="80"/>
              <w:left w:type="dxa" w:w="100"/>
              <w:bottom w:type="dxa" w:w="80"/>
              <w:right w:type="dxa" w:w="100"/>
            </w:tcMar>
            <w:vAlign w:val="center"/>
          </w:tcPr>
          <w:p>
            <w:pPr>
              <w:keepNext w:val="0"/>
            </w:pPr>
            <w:r>
              <w:rPr>
                <w:color w:val="000000"/>
              </w:rPr>
              <w:t>https://github.com/Skainet-Code/Skainet_code_Completo.git</w:t>
            </w:r>
          </w:p>
        </w:tc>
        <w:tc>
          <w:tcPr>
            <w:tcW w:type="dxa" w:w="3450"/>
            <w:tcMar>
              <w:top w:type="dxa" w:w="80"/>
              <w:left w:type="dxa" w:w="100"/>
              <w:bottom w:type="dxa" w:w="80"/>
              <w:right w:type="dxa" w:w="100"/>
            </w:tcMar>
            <w:vAlign w:val="center"/>
          </w:tcPr>
          <w:p>
            <w:pPr>
              <w:keepNext w:val="0"/>
            </w:pPr>
            <w:r>
              <w:rPr>
                <w:color w:val="000000"/>
              </w:rPr>
              <w:t>Copia local Skainet_FI; HEAD 9cc5ce95. Revisados Skainet-API, Skainet-Backend, Skainet-Frontend, manifiesto móvil y test/.</w:t>
            </w:r>
          </w:p>
        </w:tc>
        <w:tc>
          <w:tcPr>
            <w:tcW w:type="dxa" w:w="3500"/>
            <w:tcMar>
              <w:top w:type="dxa" w:w="80"/>
              <w:left w:type="dxa" w:w="100"/>
              <w:bottom w:type="dxa" w:w="80"/>
              <w:right w:type="dxa" w:w="100"/>
            </w:tcMar>
            <w:vAlign w:val="center"/>
          </w:tcPr>
          <w:p>
            <w:pPr>
              <w:keepNext w:val="0"/>
            </w:pPr>
            <w:r>
              <w:rPr>
                <w:color w:val="000000"/>
              </w:rPr>
              <w:t>Inspección de la copia de trabajo local y del remoto configurado; no representa una auditoría del historial completo de Git.</w:t>
            </w:r>
          </w:p>
        </w:tc>
      </w:tr>
      <w:tr>
        <w:trPr>
          <w:cantSplit/>
        </w:trPr>
        <w:tc>
          <w:tcPr>
            <w:tcW w:type="dxa" w:w="2400"/>
            <w:tcMar>
              <w:top w:type="dxa" w:w="80"/>
              <w:left w:type="dxa" w:w="100"/>
              <w:bottom w:type="dxa" w:w="80"/>
              <w:right w:type="dxa" w:w="100"/>
            </w:tcMar>
            <w:vAlign w:val="center"/>
          </w:tcPr>
          <w:p>
            <w:pPr>
              <w:keepNext w:val="0"/>
            </w:pPr>
            <w:r>
              <w:rPr>
                <w:color w:val="000000"/>
              </w:rPr>
              <w:t>Skainet-API/src/**/*.spec.ts; Skainet-API/pruebas/*.spec.ts; test/unitarias/*.spec.ts; test/integracion/*.spec.ts</w:t>
            </w:r>
          </w:p>
        </w:tc>
        <w:tc>
          <w:tcPr>
            <w:tcW w:type="dxa" w:w="3450"/>
            <w:tcMar>
              <w:top w:type="dxa" w:w="80"/>
              <w:left w:type="dxa" w:w="100"/>
              <w:bottom w:type="dxa" w:w="80"/>
              <w:right w:type="dxa" w:w="100"/>
            </w:tcMar>
            <w:vAlign w:val="center"/>
          </w:tcPr>
          <w:p>
            <w:pPr>
              <w:keepNext w:val="0"/>
            </w:pPr>
            <w:r>
              <w:rPr>
                <w:color w:val="000000"/>
              </w:rPr>
              <w:t>58 archivos ejecutados por Skainet-API/jest.config.json; 239 resultados en informe-evidencias-jest.json.</w:t>
            </w:r>
          </w:p>
        </w:tc>
        <w:tc>
          <w:tcPr>
            <w:tcW w:type="dxa" w:w="3500"/>
            <w:tcMar>
              <w:top w:type="dxa" w:w="80"/>
              <w:left w:type="dxa" w:w="100"/>
              <w:bottom w:type="dxa" w:w="80"/>
              <w:right w:type="dxa" w:w="100"/>
            </w:tcMar>
            <w:vAlign w:val="center"/>
          </w:tcPr>
          <w:p>
            <w:pPr>
              <w:keepNext w:val="0"/>
            </w:pPr>
            <w:r>
              <w:rPr>
                <w:color w:val="000000"/>
              </w:rPr>
              <w:t>Inventario completo por archivo en Anexo A. Las copias de pruebas no incluidas en esta configuración no se suman al total ejecutado.</w:t>
            </w:r>
          </w:p>
        </w:tc>
      </w:tr>
      <w:tr>
        <w:trPr>
          <w:cantSplit/>
        </w:trPr>
        <w:tc>
          <w:tcPr>
            <w:tcW w:type="dxa" w:w="2400"/>
            <w:tcMar>
              <w:top w:type="dxa" w:w="80"/>
              <w:left w:type="dxa" w:w="100"/>
              <w:bottom w:type="dxa" w:w="80"/>
              <w:right w:type="dxa" w:w="100"/>
            </w:tcMar>
            <w:vAlign w:val="center"/>
          </w:tcPr>
          <w:p>
            <w:pPr>
              <w:keepNext w:val="0"/>
            </w:pPr>
            <w:r>
              <w:rPr>
                <w:color w:val="000000"/>
              </w:rPr>
              <w:t>Skainet-API/coverage/lcov.info y coverage-summary.json; reporte HTML en coverage/lcov-report/index.html.</w:t>
            </w:r>
          </w:p>
        </w:tc>
        <w:tc>
          <w:tcPr>
            <w:tcW w:type="dxa" w:w="3450"/>
            <w:tcMar>
              <w:top w:type="dxa" w:w="80"/>
              <w:left w:type="dxa" w:w="100"/>
              <w:bottom w:type="dxa" w:w="80"/>
              <w:right w:type="dxa" w:w="100"/>
            </w:tcMar>
            <w:vAlign w:val="center"/>
          </w:tcPr>
          <w:p>
            <w:pPr>
              <w:keepNext w:val="0"/>
            </w:pPr>
            <w:r>
              <w:rPr>
                <w:color w:val="000000"/>
              </w:rPr>
              <w:t>Cobertura de código generada por Jest</w:t>
            </w:r>
          </w:p>
        </w:tc>
        <w:tc>
          <w:tcPr>
            <w:tcW w:type="dxa" w:w="3500"/>
            <w:tcMar>
              <w:top w:type="dxa" w:w="80"/>
              <w:left w:type="dxa" w:w="100"/>
              <w:bottom w:type="dxa" w:w="80"/>
              <w:right w:type="dxa" w:w="100"/>
            </w:tcMar>
            <w:vAlign w:val="center"/>
          </w:tcPr>
          <w:p>
            <w:pPr>
              <w:keepNext w:val="0"/>
            </w:pPr>
            <w:r>
              <w:rPr>
                <w:color w:val="000000"/>
              </w:rPr>
              <w:t>473 de 902 líneas cubiertas; incluye archivos de producción sin ejecutar. No equivale a un análisis de SonarQube.</w:t>
            </w:r>
          </w:p>
        </w:tc>
      </w:tr>
    </w:tbl>
    <w:p>
      <w:pPr>
        <w:spacing w:after="160"/>
      </w:pPr>
      <w:r>
        <w:rPr>
          <w:color w:val="000000"/>
        </w:rPr>
        <w:t>Alcance de la evidencia: los totales RF/CU/HU corresponden al antecedente documental de la versión 0.1. La evidencia técnica corresponde a la copia local revisada el 14/09/2026. La ejecución no incluye aceptación del sistema desplegado, disponibilidad, base de datos real aislada, Cypress ni Flutter.</w:t>
      </w:r>
    </w:p>
    <w:p>
      <w:pPr>
        <w:spacing w:after="160"/>
      </w:pPr>
      <w:r>
        <w:rPr>
          <w:sz w:val="21"/>
          <w:szCs w:val="21"/>
        </w:rPr>
        <w:t xml:space="preserve">Nota de contexto: la sustentación describe el proyecto (bajo el nombre "Skynet RV") como un sistema para el taller de joyería RV en Bogotá, orientado a resolver la trazabilidad manual de metales preciosos, el control de mermas y los tiempos de fabricación. Su catálogo preliminar de RF-01 a RF-13 es más amplio que el documento formal de Requerimientos Funcionales vigente (RF-001 a RF-008) y menciona un tercer rol, "Auditor", que no aparece en la jerarquía actual (Super Administrador / Administrador / Joyero).</w:t>
      </w:r>
    </w:p>
    <w:p>
      <w:pPr>
        <w:pStyle w:val="Heading1"/>
        <w:keepNext/>
        <w:keepLines/>
        <w:spacing w:after="120" w:before="320"/>
      </w:pPr>
      <w:r>
        <w:rPr>
          <w:b/>
          <w:bCs/>
          <w:color w:val="000000"/>
          <w:sz w:val="32"/>
          <w:szCs w:val="32"/>
        </w:rPr>
        <w:t xml:space="preserve">4. Metodología de evaluación</w:t>
      </w:r>
    </w:p>
    <w:p>
      <w:pPr>
        <w:pStyle w:val="ListParagraph"/>
        <w:numPr>
          <w:ilvl w:val="0"/>
          <w:numId w:val="3"/>
        </w:numPr>
        <w:spacing w:after="80"/>
      </w:pPr>
      <w:r>
        <w:rPr>
          <w:sz w:val="21"/>
          <w:szCs w:val="21"/>
        </w:rPr>
        <w:t xml:space="preserve">Revisión de la estructura del repositorio y separación de componentes por tecnología.</w:t>
      </w:r>
    </w:p>
    <w:p>
      <w:pPr>
        <w:pStyle w:val="ListParagraph"/>
        <w:numPr>
          <w:ilvl w:val="0"/>
          <w:numId w:val="3"/>
        </w:numPr>
        <w:spacing w:after="80"/>
      </w:pPr>
      <w:r>
        <w:rPr>
          <w:color w:val="000000"/>
        </w:rPr>
        <w:t>Contraste de los resultados del checklist consignados en el informe base, manteniendo su procedencia documental.</w:t>
      </w:r>
    </w:p>
    <w:p>
      <w:pPr>
        <w:pStyle w:val="ListParagraph"/>
        <w:numPr>
          <w:ilvl w:val="0"/>
          <w:numId w:val="3"/>
        </w:numPr>
        <w:spacing w:after="80"/>
      </w:pPr>
      <w:r>
        <w:rPr>
          <w:sz w:val="21"/>
          <w:szCs w:val="21"/>
        </w:rPr>
        <w:t xml:space="preserve">Identificación de observaciones repetitivas y agrupación por temática.</w:t>
      </w:r>
    </w:p>
    <w:p>
      <w:pPr>
        <w:pStyle w:val="ListParagraph"/>
        <w:numPr>
          <w:ilvl w:val="0"/>
          <w:numId w:val="3"/>
        </w:numPr>
        <w:spacing w:after="80"/>
      </w:pPr>
      <w:r>
        <w:rPr>
          <w:sz w:val="21"/>
          <w:szCs w:val="21"/>
        </w:rPr>
        <w:t xml:space="preserve">Inspección estática de rutas, control de acceso (jerarquía Super Administrador / Administrador / Joyero), servicios, DTO, configuración y pruebas del backend.</w:t>
      </w:r>
    </w:p>
    <w:p>
      <w:pPr>
        <w:pStyle w:val="ListParagraph"/>
        <w:numPr>
          <w:ilvl w:val="0"/>
          <w:numId w:val="3"/>
        </w:numPr>
        <w:spacing w:after="80"/>
      </w:pPr>
      <w:r>
        <w:rPr>
          <w:sz w:val="21"/>
          <w:szCs w:val="21"/>
        </w:rPr>
        <w:t xml:space="preserve">Inspección de las rutas y control de roles del frontend.</w:t>
      </w:r>
    </w:p>
    <w:p>
      <w:pPr>
        <w:pStyle w:val="ListParagraph"/>
        <w:numPr>
          <w:ilvl w:val="0"/>
          <w:numId w:val="3"/>
        </w:numPr>
        <w:spacing w:after="80"/>
      </w:pPr>
      <w:r>
        <w:rPr>
          <w:color w:val="000000"/>
        </w:rPr>
        <w:t>Ejecución de Jest y revisión de cobertura; compilación de API, worker y frontend; lint del frontend. Inspección de las pruebas vinculadas con inventario, producción y pesaje.</w:t>
      </w:r>
    </w:p>
    <w:p>
      <w:pPr>
        <w:pStyle w:val="ListParagraph"/>
        <w:numPr>
          <w:ilvl w:val="0"/>
          <w:numId w:val="3"/>
        </w:numPr>
        <w:spacing w:after="80"/>
      </w:pPr>
      <w:r>
        <w:rPr>
          <w:sz w:val="21"/>
          <w:szCs w:val="21"/>
        </w:rPr>
        <w:t xml:space="preserve">Clasificación de hallazgos por severidad: crítica, alta, media y baja.</w:t>
      </w:r>
    </w:p>
    <w:p>
      <w:pPr>
        <w:pStyle w:val="ListParagraph"/>
        <w:numPr>
          <w:ilvl w:val="0"/>
          <w:numId w:val="3"/>
        </w:numPr>
        <w:spacing w:after="80"/>
      </w:pPr>
      <w:r>
        <w:rPr>
          <w:sz w:val="21"/>
          <w:szCs w:val="21"/>
        </w:rPr>
        <w:t xml:space="preserve">Definición de criterios de cierre antes de una liberación final.</w:t>
      </w:r>
    </w:p>
    <w:p>
      <w:pPr>
        <w:pStyle w:val="Heading2"/>
        <w:keepNext/>
        <w:keepLines/>
        <w:spacing w:after="100" w:before="220"/>
      </w:pPr>
      <w:r>
        <w:rPr>
          <w:b/>
          <w:bCs/>
          <w:color w:val="000000"/>
          <w:sz w:val="26"/>
          <w:szCs w:val="26"/>
        </w:rPr>
        <w:t xml:space="preserve">4.1 Escala utilizada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rPr>
          <w:tblHeader/>
          <w:cantSplit/>
        </w:trPr>
        <w:tc>
          <w:tcPr>
            <w:tcW w:type="dxa" w:w="2650"/>
            <w:shd w:fill="1F3864" w:val="clear"/>
            <w:tcMar>
              <w:top w:type="dxa" w:w="80"/>
              <w:left w:type="dxa" w:w="100"/>
              <w:bottom w:type="dxa" w:w="80"/>
              <w:right w:type="dxa" w:w="100"/>
            </w:tcMar>
            <w:vAlign w:val="center"/>
          </w:tcPr>
          <w:p>
            <w:pPr>
              <w:keepNext w:val="0"/>
            </w:pPr>
            <w:r>
              <w:rPr>
                <w:b/>
                <w:bCs/>
                <w:color w:val="FFFFFF"/>
                <w:sz w:val="20"/>
                <w:szCs w:val="20"/>
              </w:rPr>
              <w:t xml:space="preserve">Severidad</w:t>
            </w:r>
          </w:p>
        </w:tc>
        <w:tc>
          <w:tcPr>
            <w:tcW w:type="dxa" w:w="6700"/>
            <w:shd w:fill="1F3864" w:val="clear"/>
            <w:tcMar>
              <w:top w:type="dxa" w:w="80"/>
              <w:left w:type="dxa" w:w="100"/>
              <w:bottom w:type="dxa" w:w="80"/>
              <w:right w:type="dxa" w:w="100"/>
            </w:tcMar>
            <w:vAlign w:val="center"/>
          </w:tcPr>
          <w:p>
            <w:pPr>
              <w:keepNext w:val="0"/>
            </w:pPr>
            <w:r>
              <w:rPr>
                <w:b/>
                <w:bCs/>
                <w:color w:val="FFFFFF"/>
                <w:sz w:val="20"/>
                <w:szCs w:val="20"/>
              </w:rPr>
              <w:t xml:space="preserve">Definición</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Crítica</w:t>
            </w:r>
          </w:p>
        </w:tc>
        <w:tc>
          <w:tcPr>
            <w:tcW w:type="dxa" w:w="6700"/>
            <w:tcMar>
              <w:top w:type="dxa" w:w="80"/>
              <w:left w:type="dxa" w:w="100"/>
              <w:bottom w:type="dxa" w:w="80"/>
              <w:right w:type="dxa" w:w="100"/>
            </w:tcMar>
            <w:vAlign w:val="center"/>
          </w:tcPr>
          <w:p>
            <w:pPr>
              <w:keepNext w:val="0"/>
            </w:pPr>
            <w:r>
              <w:rPr>
                <w:color w:val="000000"/>
                <w:sz w:val="20"/>
                <w:szCs w:val="20"/>
              </w:rPr>
              <w:t xml:space="preserve">Impide compilar/ejecutar, compromete datos o expone un riesgo de seguridad grave.</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Alta</w:t>
            </w:r>
          </w:p>
        </w:tc>
        <w:tc>
          <w:tcPr>
            <w:tcW w:type="dxa" w:w="6700"/>
            <w:tcMar>
              <w:top w:type="dxa" w:w="80"/>
              <w:left w:type="dxa" w:w="100"/>
              <w:bottom w:type="dxa" w:w="80"/>
              <w:right w:type="dxa" w:w="100"/>
            </w:tcMar>
            <w:vAlign w:val="center"/>
          </w:tcPr>
          <w:p>
            <w:pPr>
              <w:keepNext w:val="0"/>
            </w:pPr>
            <w:r>
              <w:rPr>
                <w:color w:val="000000"/>
                <w:sz w:val="20"/>
                <w:szCs w:val="20"/>
              </w:rPr>
              <w:t xml:space="preserve">Afecta una función relevante, control de acceso, integridad o preparación de producción.</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Media</w:t>
            </w:r>
          </w:p>
        </w:tc>
        <w:tc>
          <w:tcPr>
            <w:tcW w:type="dxa" w:w="6700"/>
            <w:tcMar>
              <w:top w:type="dxa" w:w="80"/>
              <w:left w:type="dxa" w:w="100"/>
              <w:bottom w:type="dxa" w:w="80"/>
              <w:right w:type="dxa" w:w="100"/>
            </w:tcMar>
            <w:vAlign w:val="center"/>
          </w:tcPr>
          <w:p>
            <w:pPr>
              <w:keepNext w:val="0"/>
            </w:pPr>
            <w:r>
              <w:rPr>
                <w:color w:val="000000"/>
                <w:sz w:val="20"/>
                <w:szCs w:val="20"/>
              </w:rPr>
              <w:t xml:space="preserve">Afecta consistencia, mantenibilidad, trazabilidad o experiencia, pero existe alternativa operativa.</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Baja</w:t>
            </w:r>
          </w:p>
        </w:tc>
        <w:tc>
          <w:tcPr>
            <w:tcW w:type="dxa" w:w="6700"/>
            <w:tcMar>
              <w:top w:type="dxa" w:w="80"/>
              <w:left w:type="dxa" w:w="100"/>
              <w:bottom w:type="dxa" w:w="80"/>
              <w:right w:type="dxa" w:w="100"/>
            </w:tcMar>
            <w:vAlign w:val="center"/>
          </w:tcPr>
          <w:p>
            <w:pPr>
              <w:keepNext w:val="0"/>
            </w:pPr>
            <w:r>
              <w:rPr>
                <w:color w:val="000000"/>
                <w:sz w:val="20"/>
                <w:szCs w:val="20"/>
              </w:rPr>
              <w:t xml:space="preserve">Mejora documental, estética o de limpieza técnica sin impacto inmediato en la operación.</w:t>
            </w:r>
          </w:p>
        </w:tc>
      </w:tr>
    </w:tbl>
    <w:p>
      <w:pPr>
        <w:pStyle w:val="Heading1"/>
        <w:keepNext/>
        <w:keepLines/>
        <w:spacing w:after="120" w:before="320"/>
      </w:pPr>
      <w:r>
        <w:rPr>
          <w:b/>
          <w:bCs/>
          <w:color w:val="000000"/>
          <w:sz w:val="32"/>
          <w:szCs w:val="32"/>
        </w:rPr>
        <w:t xml:space="preserve">5. Descripción técnica del sistema</w:t>
      </w:r>
    </w:p>
    <w:p>
      <w:pPr>
        <w:spacing w:after="160"/>
      </w:pPr>
      <w:r>
        <w:rPr>
          <w:color w:val="000000"/>
        </w:rPr>
        <w:t>Skainet separa una interfaz web, una API REST principal, un worker de automatización y telemetría y una aplicación móvil. La API incorpora usuarios, autenticación, inventario, órdenes, lotes, clientes, maquinaria, alertas, auditoría, búsqueda, estadísticas, recuperación y registros de producción. Las tecnologías se verificaron en los manifiestos y archivos de entrada del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350"/>
        <w:gridCol w:w="3800"/>
      </w:tblGrid>
      <w:tr>
        <w:trPr>
          <w:tblHeader/>
          <w:cantSplit/>
        </w:trPr>
        <w:tc>
          <w:tcPr>
            <w:tcW w:type="dxa" w:w="2200"/>
            <w:shd w:fill="1F3864" w:val="clear"/>
            <w:tcMar>
              <w:top w:type="dxa" w:w="80"/>
              <w:left w:type="dxa" w:w="100"/>
              <w:bottom w:type="dxa" w:w="80"/>
              <w:right w:type="dxa" w:w="100"/>
            </w:tcMar>
            <w:vAlign w:val="center"/>
          </w:tcPr>
          <w:p>
            <w:pPr>
              <w:keepNext w:val="0"/>
            </w:pPr>
            <w:r>
              <w:rPr>
                <w:b/>
                <w:bCs/>
                <w:color w:val="FFFFFF"/>
                <w:sz w:val="20"/>
                <w:szCs w:val="20"/>
              </w:rPr>
              <w:t xml:space="preserve">Componente</w:t>
            </w:r>
          </w:p>
        </w:tc>
        <w:tc>
          <w:tcPr>
            <w:tcW w:type="dxa" w:w="3350"/>
            <w:shd w:fill="1F3864" w:val="clear"/>
            <w:tcMar>
              <w:top w:type="dxa" w:w="80"/>
              <w:left w:type="dxa" w:w="100"/>
              <w:bottom w:type="dxa" w:w="80"/>
              <w:right w:type="dxa" w:w="100"/>
            </w:tcMar>
            <w:vAlign w:val="center"/>
          </w:tcPr>
          <w:p>
            <w:pPr>
              <w:keepNext w:val="0"/>
            </w:pPr>
            <w:r>
              <w:rPr>
                <w:b/>
                <w:bCs/>
                <w:color w:val="FFFFFF"/>
                <w:sz w:val="20"/>
                <w:szCs w:val="20"/>
              </w:rPr>
              <w:t xml:space="preserve">Tecnologías / elementos</w:t>
            </w:r>
          </w:p>
        </w:tc>
        <w:tc>
          <w:tcPr>
            <w:tcW w:type="dxa" w:w="3800"/>
            <w:shd w:fill="1F3864" w:val="clear"/>
            <w:tcMar>
              <w:top w:type="dxa" w:w="80"/>
              <w:left w:type="dxa" w:w="100"/>
              <w:bottom w:type="dxa" w:w="80"/>
              <w:right w:type="dxa" w:w="100"/>
            </w:tcMar>
            <w:vAlign w:val="center"/>
          </w:tcPr>
          <w:p>
            <w:pPr>
              <w:keepNext w:val="0"/>
            </w:pPr>
            <w:r>
              <w:rPr>
                <w:b/>
                <w:bCs/>
                <w:color w:val="FFFFFF"/>
                <w:sz w:val="20"/>
                <w:szCs w:val="20"/>
              </w:rPr>
              <w:t xml:space="preserve">Funciones observadas</w:t>
            </w:r>
          </w:p>
        </w:tc>
      </w:tr>
      <w:tr>
        <w:trPr>
          <w:cantSplit/>
        </w:trPr>
        <w:tc>
          <w:tcPr>
            <w:tcW w:type="dxa" w:w="2200"/>
            <w:tcMar>
              <w:top w:type="dxa" w:w="80"/>
              <w:left w:type="dxa" w:w="100"/>
              <w:bottom w:type="dxa" w:w="80"/>
              <w:right w:type="dxa" w:w="100"/>
            </w:tcMar>
            <w:vAlign w:val="center"/>
          </w:tcPr>
          <w:p>
            <w:pPr>
              <w:keepNext w:val="0"/>
            </w:pPr>
            <w:r>
              <w:rPr>
                <w:color w:val="000000"/>
              </w:rPr>
              <w:t>Frontend web</w:t>
            </w:r>
          </w:p>
        </w:tc>
        <w:tc>
          <w:tcPr>
            <w:tcW w:type="dxa" w:w="3350"/>
            <w:tcMar>
              <w:top w:type="dxa" w:w="80"/>
              <w:left w:type="dxa" w:w="100"/>
              <w:bottom w:type="dxa" w:w="80"/>
              <w:right w:type="dxa" w:w="100"/>
            </w:tcMar>
            <w:vAlign w:val="center"/>
          </w:tcPr>
          <w:p>
            <w:pPr>
              <w:keepNext w:val="0"/>
            </w:pPr>
            <w:r>
              <w:rPr>
                <w:color w:val="000000"/>
              </w:rPr>
              <w:t>React 19; React Router 7; Vite 8; JavaScript/JSX; Lucide React. package.json y src/App.jsx.</w:t>
            </w:r>
          </w:p>
        </w:tc>
        <w:tc>
          <w:tcPr>
            <w:tcW w:type="dxa" w:w="3800"/>
            <w:tcMar>
              <w:top w:type="dxa" w:w="80"/>
              <w:left w:type="dxa" w:w="100"/>
              <w:bottom w:type="dxa" w:w="80"/>
              <w:right w:type="dxa" w:w="100"/>
            </w:tcMar>
            <w:vAlign w:val="center"/>
          </w:tcPr>
          <w:p>
            <w:pPr>
              <w:keepNext w:val="0"/>
            </w:pPr>
            <w:r>
              <w:rPr>
                <w:color w:val="000000"/>
              </w:rPr>
              <w:t>Paneles de usuarios e inventario, búsqueda global, pedidos, PhaseTimerWidget y TripleWeightModal. Build aprobado; Cypress presente, no ejecutado.</w:t>
            </w:r>
          </w:p>
        </w:tc>
      </w:tr>
      <w:tr>
        <w:trPr>
          <w:cantSplit/>
        </w:trPr>
        <w:tc>
          <w:tcPr>
            <w:tcW w:type="dxa" w:w="2200"/>
            <w:tcMar>
              <w:top w:type="dxa" w:w="80"/>
              <w:left w:type="dxa" w:w="100"/>
              <w:bottom w:type="dxa" w:w="80"/>
              <w:right w:type="dxa" w:w="100"/>
            </w:tcMar>
            <w:vAlign w:val="center"/>
          </w:tcPr>
          <w:p>
            <w:pPr>
              <w:keepNext w:val="0"/>
            </w:pPr>
            <w:r>
              <w:rPr>
                <w:color w:val="000000"/>
              </w:rPr>
              <w:t>API y worker</w:t>
            </w:r>
          </w:p>
        </w:tc>
        <w:tc>
          <w:tcPr>
            <w:tcW w:type="dxa" w:w="3350"/>
            <w:tcMar>
              <w:top w:type="dxa" w:w="80"/>
              <w:left w:type="dxa" w:w="100"/>
              <w:bottom w:type="dxa" w:w="80"/>
              <w:right w:type="dxa" w:w="100"/>
            </w:tcMar>
            <w:vAlign w:val="center"/>
          </w:tcPr>
          <w:p>
            <w:pPr>
              <w:keepNext w:val="0"/>
            </w:pPr>
            <w:r>
              <w:rPr>
                <w:color w:val="000000"/>
              </w:rPr>
              <w:t>NestJS 11, TypeScript 5, Passport/JWT. Skainet-API/src y Skainet-Backend/src.</w:t>
            </w:r>
          </w:p>
        </w:tc>
        <w:tc>
          <w:tcPr>
            <w:tcW w:type="dxa" w:w="3800"/>
            <w:tcMar>
              <w:top w:type="dxa" w:w="80"/>
              <w:left w:type="dxa" w:w="100"/>
              <w:bottom w:type="dxa" w:w="80"/>
              <w:right w:type="dxa" w:w="100"/>
            </w:tcMar>
            <w:vAlign w:val="center"/>
          </w:tcPr>
          <w:p>
            <w:pPr>
              <w:keepNext w:val="0"/>
            </w:pPr>
            <w:r>
              <w:rPr>
                <w:color w:val="000000"/>
              </w:rPr>
              <w:t>API principal en puerto 3000 por defecto; worker con módulos automation y telemetry. Ambos compilan; la suite de 239 casos corresponde a la API.</w:t>
            </w:r>
          </w:p>
        </w:tc>
      </w:tr>
      <w:tr>
        <w:trPr>
          <w:cantSplit/>
        </w:trPr>
        <w:tc>
          <w:tcPr>
            <w:tcW w:type="dxa" w:w="2200"/>
            <w:tcMar>
              <w:top w:type="dxa" w:w="80"/>
              <w:left w:type="dxa" w:w="100"/>
              <w:bottom w:type="dxa" w:w="80"/>
              <w:right w:type="dxa" w:w="100"/>
            </w:tcMar>
            <w:vAlign w:val="center"/>
          </w:tcPr>
          <w:p>
            <w:pPr>
              <w:keepNext w:val="0"/>
            </w:pPr>
            <w:r>
              <w:rPr>
                <w:color w:val="000000"/>
              </w:rPr>
              <w:t>Persistencia</w:t>
            </w:r>
          </w:p>
        </w:tc>
        <w:tc>
          <w:tcPr>
            <w:tcW w:type="dxa" w:w="3350"/>
            <w:tcMar>
              <w:top w:type="dxa" w:w="80"/>
              <w:left w:type="dxa" w:w="100"/>
              <w:bottom w:type="dxa" w:w="80"/>
              <w:right w:type="dxa" w:w="100"/>
            </w:tcMar>
            <w:vAlign w:val="center"/>
          </w:tcPr>
          <w:p>
            <w:pPr>
              <w:keepNext w:val="0"/>
            </w:pPr>
            <w:r>
              <w:rPr>
                <w:color w:val="000000"/>
              </w:rPr>
              <w:t>PostgreSQL y Prisma 5. Esquema en Skainet-API/prisma/schema.prisma; conexión mediante DATABASE_URL.</w:t>
            </w:r>
          </w:p>
        </w:tc>
        <w:tc>
          <w:tcPr>
            <w:tcW w:type="dxa" w:w="3800"/>
            <w:tcMar>
              <w:top w:type="dxa" w:w="80"/>
              <w:left w:type="dxa" w:w="100"/>
              <w:bottom w:type="dxa" w:w="80"/>
              <w:right w:type="dxa" w:w="100"/>
            </w:tcMar>
            <w:vAlign w:val="center"/>
          </w:tcPr>
          <w:p>
            <w:pPr>
              <w:keepNext w:val="0"/>
            </w:pPr>
            <w:r>
              <w:rPr>
                <w:color w:val="000000"/>
              </w:rPr>
              <w:t>Modelos User, AuditLog, Material, KardexMovement, PhaseTimeLog y TripleWeightLog, entre otros. No se ejecutaron migraciones contra una BD real en esta revisión.</w:t>
            </w:r>
          </w:p>
        </w:tc>
      </w:tr>
      <w:tr>
        <w:trPr>
          <w:cantSplit/>
        </w:trPr>
        <w:tc>
          <w:tcPr>
            <w:tcW w:type="dxa" w:w="2200"/>
            <w:tcMar>
              <w:top w:type="dxa" w:w="80"/>
              <w:left w:type="dxa" w:w="100"/>
              <w:bottom w:type="dxa" w:w="80"/>
              <w:right w:type="dxa" w:w="100"/>
            </w:tcMar>
            <w:vAlign w:val="center"/>
          </w:tcPr>
          <w:p>
            <w:pPr>
              <w:keepNext w:val="0"/>
            </w:pPr>
            <w:r>
              <w:rPr>
                <w:color w:val="000000"/>
              </w:rPr>
              <w:t>Contrato de API y app móvil</w:t>
            </w:r>
          </w:p>
        </w:tc>
        <w:tc>
          <w:tcPr>
            <w:tcW w:type="dxa" w:w="3350"/>
            <w:tcMar>
              <w:top w:type="dxa" w:w="80"/>
              <w:left w:type="dxa" w:w="100"/>
              <w:bottom w:type="dxa" w:w="80"/>
              <w:right w:type="dxa" w:w="100"/>
            </w:tcMar>
            <w:vAlign w:val="center"/>
          </w:tcPr>
          <w:p>
            <w:pPr>
              <w:keepNext w:val="0"/>
            </w:pPr>
            <w:r>
              <w:rPr>
                <w:color w:val="000000"/>
              </w:rPr>
              <w:t>Swagger/OpenAPI en /api mediante @nestjs/swagger. Flutter/Dart con Provider, Dio, HTTP y almacenamiento seguro.</w:t>
            </w:r>
          </w:p>
        </w:tc>
        <w:tc>
          <w:tcPr>
            <w:tcW w:type="dxa" w:w="3800"/>
            <w:tcMar>
              <w:top w:type="dxa" w:w="80"/>
              <w:left w:type="dxa" w:w="100"/>
              <w:bottom w:type="dxa" w:w="80"/>
              <w:right w:type="dxa" w:w="100"/>
            </w:tcMar>
            <w:vAlign w:val="center"/>
          </w:tcPr>
          <w:p>
            <w:pPr>
              <w:keepNext w:val="0"/>
            </w:pPr>
            <w:r>
              <w:rPr>
                <w:color w:val="000000"/>
              </w:rPr>
              <w:t>Documentación de endpoints y Bearer Auth configurada en src/main.ts. App móvil presente; compilación y pruebas Flutter fuera de la ejecución realizada.</w:t>
            </w:r>
          </w:p>
        </w:tc>
      </w:tr>
    </w:tbl>
    <w:p>
      <w:pPr>
        <w:pStyle w:val="Heading2"/>
        <w:keepNext/>
        <w:keepLines/>
        <w:spacing w:after="100" w:before="220"/>
      </w:pPr>
      <w:r>
        <w:rPr>
          <w:b/>
          <w:bCs/>
          <w:color w:val="000000"/>
          <w:sz w:val="26"/>
          <w:szCs w:val="26"/>
        </w:rPr>
        <w:t xml:space="preserve">5.1 Controles de acceso</w:t>
      </w:r>
    </w:p>
    <w:p>
      <w:pPr>
        <w:spacing w:after="160"/>
      </w:pPr>
      <w:r>
        <w:rPr>
          <w:sz w:val="21"/>
          <w:szCs w:val="21"/>
        </w:rPr>
        <w:t xml:space="preserve">Según los Requerimientos Funcionales, el sistema define tres niveles jerárquicos: Super Administrador (gestiona cuentas de Administrador), Administrador (gestiona cuentas de Joyero) y Joyero (consulta su propia información y ejecuta procesos de producción). La autenticación se realiza por número de identificación y contraseña, sin usar el correo electrónico como credencial (RN-005, RN-006).</w:t>
      </w:r>
    </w:p>
    <w:p>
      <w:pPr>
        <w:spacing w:after="160"/>
      </w:pPr>
      <w:r>
        <w:rPr>
          <w:sz w:val="21"/>
          <w:szCs w:val="21"/>
        </w:rPr>
        <w:t xml:space="preserve">Reglas de negocio de segregación de funciones que deben verificarse en el backend, no solo en la interfaz:</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6100"/>
        <w:gridCol w:w="1650"/>
      </w:tblGrid>
      <w:tr>
        <w:trPr>
          <w:tblHeader/>
          <w:cantSplit/>
        </w:trPr>
        <w:tc>
          <w:tcPr>
            <w:tcW w:type="dxa" w:w="1600"/>
            <w:shd w:fill="1F3864" w:val="clear"/>
            <w:tcMar>
              <w:top w:type="dxa" w:w="80"/>
              <w:left w:type="dxa" w:w="100"/>
              <w:bottom w:type="dxa" w:w="80"/>
              <w:right w:type="dxa" w:w="100"/>
            </w:tcMar>
            <w:vAlign w:val="center"/>
          </w:tcPr>
          <w:p>
            <w:pPr>
              <w:keepNext w:val="0"/>
            </w:pPr>
            <w:r>
              <w:rPr>
                <w:b/>
                <w:bCs/>
                <w:color w:val="FFFFFF"/>
                <w:sz w:val="20"/>
                <w:szCs w:val="20"/>
              </w:rPr>
              <w:t xml:space="preserve">Regla</w:t>
            </w:r>
          </w:p>
        </w:tc>
        <w:tc>
          <w:tcPr>
            <w:tcW w:type="dxa" w:w="6100"/>
            <w:shd w:fill="1F3864" w:val="clear"/>
            <w:tcMar>
              <w:top w:type="dxa" w:w="80"/>
              <w:left w:type="dxa" w:w="100"/>
              <w:bottom w:type="dxa" w:w="80"/>
              <w:right w:type="dxa" w:w="100"/>
            </w:tcMar>
            <w:vAlign w:val="center"/>
          </w:tcPr>
          <w:p>
            <w:pPr>
              <w:keepNext w:val="0"/>
            </w:pPr>
            <w:r>
              <w:rPr>
                <w:b/>
                <w:bCs/>
                <w:color w:val="FFFFFF"/>
                <w:sz w:val="20"/>
                <w:szCs w:val="20"/>
              </w:rPr>
              <w:t xml:space="preserve">Descripción</w:t>
            </w:r>
          </w:p>
        </w:tc>
        <w:tc>
          <w:tcPr>
            <w:tcW w:type="dxa" w:w="1650"/>
            <w:shd w:fill="1F3864" w:val="clear"/>
            <w:tcMar>
              <w:top w:type="dxa" w:w="80"/>
              <w:left w:type="dxa" w:w="100"/>
              <w:bottom w:type="dxa" w:w="80"/>
              <w:right w:type="dxa" w:w="100"/>
            </w:tcMar>
            <w:vAlign w:val="center"/>
          </w:tcPr>
          <w:p>
            <w:pPr>
              <w:keepNext w:val="0"/>
            </w:pPr>
            <w:r>
              <w:rPr>
                <w:b/>
                <w:bCs/>
                <w:color w:val="FFFFFF"/>
                <w:sz w:val="20"/>
                <w:szCs w:val="20"/>
              </w:rPr>
              <w:t xml:space="preserve">Prioridad</w:t>
            </w:r>
          </w:p>
        </w:tc>
      </w:tr>
      <w:tr>
        <w:trPr>
          <w:cantSplit/>
        </w:trPr>
        <w:tc>
          <w:tcPr>
            <w:tcW w:type="dxa" w:w="1600"/>
            <w:tcMar>
              <w:top w:type="dxa" w:w="80"/>
              <w:left w:type="dxa" w:w="100"/>
              <w:bottom w:type="dxa" w:w="80"/>
              <w:right w:type="dxa" w:w="100"/>
            </w:tcMar>
            <w:vAlign w:val="center"/>
          </w:tcPr>
          <w:p>
            <w:pPr>
              <w:keepNext w:val="0"/>
            </w:pPr>
            <w:r>
              <w:rPr>
                <w:color w:val="000000"/>
                <w:sz w:val="20"/>
                <w:szCs w:val="20"/>
              </w:rPr>
              <w:t xml:space="preserve">RN-001</w:t>
            </w:r>
          </w:p>
        </w:tc>
        <w:tc>
          <w:tcPr>
            <w:tcW w:type="dxa" w:w="6100"/>
            <w:tcMar>
              <w:top w:type="dxa" w:w="80"/>
              <w:left w:type="dxa" w:w="100"/>
              <w:bottom w:type="dxa" w:w="80"/>
              <w:right w:type="dxa" w:w="100"/>
            </w:tcMar>
            <w:vAlign w:val="center"/>
          </w:tcPr>
          <w:p>
            <w:pPr>
              <w:keepNext w:val="0"/>
            </w:pPr>
            <w:r>
              <w:rPr>
                <w:color w:val="000000"/>
                <w:sz w:val="20"/>
                <w:szCs w:val="20"/>
              </w:rPr>
              <w:t xml:space="preserve">Solo el Super Administrador puede crear, actualizar o desactivar cuentas de Administrador.</w:t>
            </w:r>
          </w:p>
        </w:tc>
        <w:tc>
          <w:tcPr>
            <w:tcW w:type="dxa" w:w="1650"/>
            <w:tcMar>
              <w:top w:type="dxa" w:w="80"/>
              <w:left w:type="dxa" w:w="100"/>
              <w:bottom w:type="dxa" w:w="80"/>
              <w:right w:type="dxa" w:w="100"/>
            </w:tcMar>
            <w:vAlign w:val="center"/>
          </w:tcPr>
          <w:p>
            <w:pPr>
              <w:keepNext w:val="0"/>
            </w:pPr>
            <w:r>
              <w:rPr>
                <w:color w:val="000000"/>
                <w:sz w:val="20"/>
                <w:szCs w:val="20"/>
              </w:rPr>
              <w:t xml:space="preserve">Alta</w:t>
            </w:r>
          </w:p>
        </w:tc>
      </w:tr>
      <w:tr>
        <w:trPr>
          <w:cantSplit/>
        </w:trPr>
        <w:tc>
          <w:tcPr>
            <w:tcW w:type="dxa" w:w="1600"/>
            <w:tcMar>
              <w:top w:type="dxa" w:w="80"/>
              <w:left w:type="dxa" w:w="100"/>
              <w:bottom w:type="dxa" w:w="80"/>
              <w:right w:type="dxa" w:w="100"/>
            </w:tcMar>
            <w:vAlign w:val="center"/>
          </w:tcPr>
          <w:p>
            <w:pPr>
              <w:keepNext w:val="0"/>
            </w:pPr>
            <w:r>
              <w:rPr>
                <w:color w:val="000000"/>
                <w:sz w:val="20"/>
                <w:szCs w:val="20"/>
              </w:rPr>
              <w:t xml:space="preserve">RN-002</w:t>
            </w:r>
          </w:p>
        </w:tc>
        <w:tc>
          <w:tcPr>
            <w:tcW w:type="dxa" w:w="6100"/>
            <w:tcMar>
              <w:top w:type="dxa" w:w="80"/>
              <w:left w:type="dxa" w:w="100"/>
              <w:bottom w:type="dxa" w:w="80"/>
              <w:right w:type="dxa" w:w="100"/>
            </w:tcMar>
            <w:vAlign w:val="center"/>
          </w:tcPr>
          <w:p>
            <w:pPr>
              <w:keepNext w:val="0"/>
            </w:pPr>
            <w:r>
              <w:rPr>
                <w:color w:val="000000"/>
                <w:sz w:val="20"/>
                <w:szCs w:val="20"/>
              </w:rPr>
              <w:t xml:space="preserve">Solo los Administradores pueden crear, actualizar o desactivar cuentas de Joyero.</w:t>
            </w:r>
          </w:p>
        </w:tc>
        <w:tc>
          <w:tcPr>
            <w:tcW w:type="dxa" w:w="1650"/>
            <w:tcMar>
              <w:top w:type="dxa" w:w="80"/>
              <w:left w:type="dxa" w:w="100"/>
              <w:bottom w:type="dxa" w:w="80"/>
              <w:right w:type="dxa" w:w="100"/>
            </w:tcMar>
            <w:vAlign w:val="center"/>
          </w:tcPr>
          <w:p>
            <w:pPr>
              <w:keepNext w:val="0"/>
            </w:pPr>
            <w:r>
              <w:rPr>
                <w:color w:val="000000"/>
                <w:sz w:val="20"/>
                <w:szCs w:val="20"/>
              </w:rPr>
              <w:t xml:space="preserve">Alta</w:t>
            </w:r>
          </w:p>
        </w:tc>
      </w:tr>
      <w:tr>
        <w:trPr>
          <w:cantSplit/>
        </w:trPr>
        <w:tc>
          <w:tcPr>
            <w:tcW w:type="dxa" w:w="1600"/>
            <w:tcMar>
              <w:top w:type="dxa" w:w="80"/>
              <w:left w:type="dxa" w:w="100"/>
              <w:bottom w:type="dxa" w:w="80"/>
              <w:right w:type="dxa" w:w="100"/>
            </w:tcMar>
            <w:vAlign w:val="center"/>
          </w:tcPr>
          <w:p>
            <w:pPr>
              <w:keepNext w:val="0"/>
            </w:pPr>
            <w:r>
              <w:rPr>
                <w:color w:val="000000"/>
                <w:sz w:val="20"/>
                <w:szCs w:val="20"/>
              </w:rPr>
              <w:t xml:space="preserve">RN-011</w:t>
            </w:r>
          </w:p>
        </w:tc>
        <w:tc>
          <w:tcPr>
            <w:tcW w:type="dxa" w:w="6100"/>
            <w:tcMar>
              <w:top w:type="dxa" w:w="80"/>
              <w:left w:type="dxa" w:w="100"/>
              <w:bottom w:type="dxa" w:w="80"/>
              <w:right w:type="dxa" w:w="100"/>
            </w:tcMar>
            <w:vAlign w:val="center"/>
          </w:tcPr>
          <w:p>
            <w:pPr>
              <w:keepNext w:val="0"/>
            </w:pPr>
            <w:r>
              <w:rPr>
                <w:color w:val="000000"/>
                <w:sz w:val="20"/>
                <w:szCs w:val="20"/>
              </w:rPr>
              <w:t xml:space="preserve">El Super Administrador no puede desactivar su propia cuenta; un Administrador no puede desactivar su propia cuenta.</w:t>
            </w:r>
          </w:p>
        </w:tc>
        <w:tc>
          <w:tcPr>
            <w:tcW w:type="dxa" w:w="1650"/>
            <w:tcMar>
              <w:top w:type="dxa" w:w="80"/>
              <w:left w:type="dxa" w:w="100"/>
              <w:bottom w:type="dxa" w:w="80"/>
              <w:right w:type="dxa" w:w="100"/>
            </w:tcMar>
            <w:vAlign w:val="center"/>
          </w:tcPr>
          <w:p>
            <w:pPr>
              <w:keepNext w:val="0"/>
            </w:pPr>
            <w:r>
              <w:rPr>
                <w:color w:val="000000"/>
                <w:sz w:val="20"/>
                <w:szCs w:val="20"/>
              </w:rPr>
              <w:t xml:space="preserve">Alta</w:t>
            </w:r>
          </w:p>
        </w:tc>
      </w:tr>
      <w:tr>
        <w:trPr>
          <w:cantSplit/>
        </w:trPr>
        <w:tc>
          <w:tcPr>
            <w:tcW w:type="dxa" w:w="1600"/>
            <w:tcMar>
              <w:top w:type="dxa" w:w="80"/>
              <w:left w:type="dxa" w:w="100"/>
              <w:bottom w:type="dxa" w:w="80"/>
              <w:right w:type="dxa" w:w="100"/>
            </w:tcMar>
            <w:vAlign w:val="center"/>
          </w:tcPr>
          <w:p>
            <w:pPr>
              <w:keepNext w:val="0"/>
            </w:pPr>
            <w:r>
              <w:rPr>
                <w:color w:val="000000"/>
                <w:sz w:val="20"/>
                <w:szCs w:val="20"/>
              </w:rPr>
              <w:t xml:space="preserve">RN-014</w:t>
            </w:r>
          </w:p>
        </w:tc>
        <w:tc>
          <w:tcPr>
            <w:tcW w:type="dxa" w:w="6100"/>
            <w:tcMar>
              <w:top w:type="dxa" w:w="80"/>
              <w:left w:type="dxa" w:w="100"/>
              <w:bottom w:type="dxa" w:w="80"/>
              <w:right w:type="dxa" w:w="100"/>
            </w:tcMar>
            <w:vAlign w:val="center"/>
          </w:tcPr>
          <w:p>
            <w:pPr>
              <w:keepNext w:val="0"/>
            </w:pPr>
            <w:r>
              <w:rPr>
                <w:color w:val="000000"/>
                <w:sz w:val="20"/>
                <w:szCs w:val="20"/>
              </w:rPr>
              <w:t xml:space="preserve">Un Administrador no puede crear, consultar, actualizar ni desactivar otras cuentas de Administrador ni la del Super Administrador.</w:t>
            </w:r>
          </w:p>
        </w:tc>
        <w:tc>
          <w:tcPr>
            <w:tcW w:type="dxa" w:w="1650"/>
            <w:tcMar>
              <w:top w:type="dxa" w:w="80"/>
              <w:left w:type="dxa" w:w="100"/>
              <w:bottom w:type="dxa" w:w="80"/>
              <w:right w:type="dxa" w:w="100"/>
            </w:tcMar>
            <w:vAlign w:val="center"/>
          </w:tcPr>
          <w:p>
            <w:pPr>
              <w:keepNext w:val="0"/>
            </w:pPr>
            <w:r>
              <w:rPr>
                <w:color w:val="000000"/>
                <w:sz w:val="20"/>
                <w:szCs w:val="20"/>
              </w:rPr>
              <w:t xml:space="preserve">Alta</w:t>
            </w:r>
          </w:p>
        </w:tc>
      </w:tr>
      <w:tr>
        <w:trPr>
          <w:cantSplit/>
        </w:trPr>
        <w:tc>
          <w:tcPr>
            <w:tcW w:type="dxa" w:w="1600"/>
            <w:tcMar>
              <w:top w:type="dxa" w:w="80"/>
              <w:left w:type="dxa" w:w="100"/>
              <w:bottom w:type="dxa" w:w="80"/>
              <w:right w:type="dxa" w:w="100"/>
            </w:tcMar>
            <w:vAlign w:val="center"/>
          </w:tcPr>
          <w:p>
            <w:pPr>
              <w:keepNext w:val="0"/>
            </w:pPr>
            <w:r>
              <w:rPr>
                <w:color w:val="000000"/>
                <w:sz w:val="20"/>
                <w:szCs w:val="20"/>
              </w:rPr>
              <w:t xml:space="preserve">RN-008</w:t>
            </w:r>
          </w:p>
        </w:tc>
        <w:tc>
          <w:tcPr>
            <w:tcW w:type="dxa" w:w="6100"/>
            <w:tcMar>
              <w:top w:type="dxa" w:w="80"/>
              <w:left w:type="dxa" w:w="100"/>
              <w:bottom w:type="dxa" w:w="80"/>
              <w:right w:type="dxa" w:w="100"/>
            </w:tcMar>
            <w:vAlign w:val="center"/>
          </w:tcPr>
          <w:p>
            <w:pPr>
              <w:keepNext w:val="0"/>
            </w:pPr>
            <w:r>
              <w:rPr>
                <w:color w:val="000000"/>
                <w:sz w:val="20"/>
                <w:szCs w:val="20"/>
              </w:rPr>
              <w:t xml:space="preserve">Los usuarios en estado Inactivo no pueden autenticarse.</w:t>
            </w:r>
          </w:p>
        </w:tc>
        <w:tc>
          <w:tcPr>
            <w:tcW w:type="dxa" w:w="1650"/>
            <w:tcMar>
              <w:top w:type="dxa" w:w="80"/>
              <w:left w:type="dxa" w:w="100"/>
              <w:bottom w:type="dxa" w:w="80"/>
              <w:right w:type="dxa" w:w="100"/>
            </w:tcMar>
            <w:vAlign w:val="center"/>
          </w:tcPr>
          <w:p>
            <w:pPr>
              <w:keepNext w:val="0"/>
            </w:pPr>
            <w:r>
              <w:rPr>
                <w:color w:val="000000"/>
                <w:sz w:val="20"/>
                <w:szCs w:val="20"/>
              </w:rPr>
              <w:t xml:space="preserve">Alta</w:t>
            </w:r>
          </w:p>
        </w:tc>
      </w:tr>
      <w:tr>
        <w:trPr>
          <w:cantSplit/>
        </w:trPr>
        <w:tc>
          <w:tcPr>
            <w:tcW w:type="dxa" w:w="1600"/>
            <w:tcMar>
              <w:top w:type="dxa" w:w="80"/>
              <w:left w:type="dxa" w:w="100"/>
              <w:bottom w:type="dxa" w:w="80"/>
              <w:right w:type="dxa" w:w="100"/>
            </w:tcMar>
            <w:vAlign w:val="center"/>
          </w:tcPr>
          <w:p>
            <w:pPr>
              <w:keepNext w:val="0"/>
            </w:pPr>
            <w:r>
              <w:rPr>
                <w:color w:val="000000"/>
                <w:sz w:val="20"/>
                <w:szCs w:val="20"/>
              </w:rPr>
              <w:t xml:space="preserve">RN-015 (SUGERIDA)</w:t>
            </w:r>
          </w:p>
        </w:tc>
        <w:tc>
          <w:tcPr>
            <w:tcW w:type="dxa" w:w="6100"/>
            <w:tcMar>
              <w:top w:type="dxa" w:w="80"/>
              <w:left w:type="dxa" w:w="100"/>
              <w:bottom w:type="dxa" w:w="80"/>
              <w:right w:type="dxa" w:w="100"/>
            </w:tcMar>
            <w:vAlign w:val="center"/>
          </w:tcPr>
          <w:p>
            <w:pPr>
              <w:keepNext w:val="0"/>
            </w:pPr>
            <w:r>
              <w:rPr>
                <w:color w:val="000000"/>
                <w:sz w:val="20"/>
                <w:szCs w:val="20"/>
              </w:rPr>
              <w:t xml:space="preserve">Bloqueo temporal tras intentos fallidos consecutivos de inicio de sesión, para protección contra ataques de fuerza bruta.</w:t>
            </w:r>
          </w:p>
        </w:tc>
        <w:tc>
          <w:tcPr>
            <w:tcW w:type="dxa" w:w="1650"/>
            <w:tcMar>
              <w:top w:type="dxa" w:w="80"/>
              <w:left w:type="dxa" w:w="100"/>
              <w:bottom w:type="dxa" w:w="80"/>
              <w:right w:type="dxa" w:w="100"/>
            </w:tcMar>
            <w:vAlign w:val="center"/>
          </w:tcPr>
          <w:p>
            <w:pPr>
              <w:keepNext w:val="0"/>
            </w:pPr>
            <w:r>
              <w:rPr>
                <w:color w:val="000000"/>
                <w:sz w:val="20"/>
                <w:szCs w:val="20"/>
              </w:rPr>
              <w:t xml:space="preserve">Media</w:t>
            </w:r>
          </w:p>
        </w:tc>
      </w:tr>
    </w:tbl>
    <w:p>
      <w:pPr>
        <w:spacing w:after="160"/>
      </w:pPr>
      <w:r>
        <w:rPr>
          <w:color w:val="000000"/>
        </w:rPr>
        <w:t>Verificación parcial: UsersService contiene validaciones de roles y autodesactivación, pero RN-001/RN-002/RN-011/RN-014 no pueden darse por satisfechas. createUser permite al Super Administrador crear joyeros; updateUser y deactivateUser no bloquean explícitamente al Administrador frente a un usuario Super Administrador. Además, JwtStrategy retorna un usuario con id mientras los controladores toman req.user.sub y recurren a datos del cuerpo o a SISTEMA, lo que afecta la identidad del actor y la comprobación de autodesactivación. RN-008 se verifica al iniciar sesión, pero JwtStrategy no revisa accountStatus. El bloqueo de intentos existe en una rama alternativa de AuthService que no se alcanza cuando está disponible UsersService.validatePassword (TEC-003 y TEC-004).</w:t>
      </w:r>
    </w:p>
    <w:p>
      <w:pPr>
        <w:pStyle w:val="Heading1"/>
        <w:keepNext/>
        <w:keepLines/>
        <w:spacing w:after="120" w:before="320"/>
      </w:pPr>
      <w:r>
        <w:rPr>
          <w:b/>
          <w:bCs/>
          <w:color w:val="000000"/>
          <w:sz w:val="32"/>
          <w:szCs w:val="32"/>
        </w:rPr>
        <w:t xml:space="preserve">6. Resultados del checklist QA</w:t>
      </w:r>
    </w:p>
    <w:p>
      <w:pPr>
        <w:pStyle w:val="Heading2"/>
        <w:keepNext/>
        <w:keepLines/>
        <w:spacing w:after="100" w:before="220"/>
      </w:pPr>
      <w:r>
        <w:rPr>
          <w:b/>
          <w:bCs/>
          <w:color w:val="000000"/>
          <w:sz w:val="26"/>
          <w:szCs w:val="26"/>
        </w:rPr>
        <w:t xml:space="preserve">6.1 Requisitos funcionales (RF)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cantSplit/>
        </w:trPr>
        <w:tc>
          <w:tcPr>
            <w:tcW w:type="dxa" w:w="4675"/>
            <w:shd w:fill="1F3864" w:val="clear"/>
            <w:tcMar>
              <w:top w:type="dxa" w:w="80"/>
              <w:left w:type="dxa" w:w="100"/>
              <w:bottom w:type="dxa" w:w="80"/>
              <w:right w:type="dxa" w:w="100"/>
            </w:tcMar>
            <w:vAlign w:val="center"/>
          </w:tcPr>
          <w:p>
            <w:pPr>
              <w:keepNext w:val="0"/>
            </w:pPr>
            <w:r>
              <w:rPr>
                <w:b/>
                <w:bCs/>
                <w:color w:val="FFFFFF"/>
                <w:sz w:val="20"/>
                <w:szCs w:val="20"/>
              </w:rPr>
              <w:t xml:space="preserve">Indicador</w:t>
            </w:r>
          </w:p>
        </w:tc>
        <w:tc>
          <w:tcPr>
            <w:tcW w:type="dxa" w:w="4675"/>
            <w:shd w:fill="1F3864" w:val="clear"/>
            <w:tcMar>
              <w:top w:type="dxa" w:w="80"/>
              <w:left w:type="dxa" w:w="100"/>
              <w:bottom w:type="dxa" w:w="80"/>
              <w:right w:type="dxa" w:w="100"/>
            </w:tcMar>
            <w:vAlign w:val="center"/>
          </w:tcPr>
          <w:p>
            <w:pPr>
              <w:keepNext w:val="0"/>
            </w:pPr>
            <w:r>
              <w:rPr>
                <w:b/>
                <w:bCs/>
                <w:color w:val="FFFFFF"/>
                <w:sz w:val="20"/>
                <w:szCs w:val="20"/>
              </w:rPr>
              <w:t xml:space="preserve">Valor</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Requisitos con estado evaluado</w:t>
            </w:r>
          </w:p>
        </w:tc>
        <w:tc>
          <w:tcPr>
            <w:tcW w:type="dxa" w:w="4675"/>
            <w:tcMar>
              <w:top w:type="dxa" w:w="80"/>
              <w:left w:type="dxa" w:w="100"/>
              <w:bottom w:type="dxa" w:w="80"/>
              <w:right w:type="dxa" w:w="100"/>
            </w:tcMar>
            <w:vAlign w:val="center"/>
          </w:tcPr>
          <w:p>
            <w:pPr>
              <w:keepNext w:val="0"/>
            </w:pPr>
            <w:r>
              <w:rPr>
                <w:color w:val="000000"/>
                <w:sz w:val="20"/>
                <w:szCs w:val="20"/>
              </w:rPr>
              <w:t xml:space="preserve">22</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CUMPLE</w:t>
            </w:r>
          </w:p>
        </w:tc>
        <w:tc>
          <w:tcPr>
            <w:tcW w:type="dxa" w:w="4675"/>
            <w:tcMar>
              <w:top w:type="dxa" w:w="80"/>
              <w:left w:type="dxa" w:w="100"/>
              <w:bottom w:type="dxa" w:w="80"/>
              <w:right w:type="dxa" w:w="100"/>
            </w:tcMar>
            <w:vAlign w:val="center"/>
          </w:tcPr>
          <w:p>
            <w:pPr>
              <w:keepNext w:val="0"/>
            </w:pPr>
            <w:r>
              <w:rPr>
                <w:color w:val="000000"/>
                <w:sz w:val="20"/>
                <w:szCs w:val="20"/>
              </w:rPr>
              <w:t xml:space="preserve">21</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CUMPLE PARCIAL</w:t>
            </w:r>
          </w:p>
        </w:tc>
        <w:tc>
          <w:tcPr>
            <w:tcW w:type="dxa" w:w="4675"/>
            <w:tcMar>
              <w:top w:type="dxa" w:w="80"/>
              <w:left w:type="dxa" w:w="100"/>
              <w:bottom w:type="dxa" w:w="80"/>
              <w:right w:type="dxa" w:w="100"/>
            </w:tcMar>
            <w:vAlign w:val="center"/>
          </w:tcPr>
          <w:p>
            <w:pPr>
              <w:keepNext w:val="0"/>
            </w:pPr>
            <w:r>
              <w:rPr>
                <w:color w:val="000000"/>
                <w:sz w:val="20"/>
                <w:szCs w:val="20"/>
              </w:rPr>
              <w:t xml:space="preserve">1 (RF-003.4 — Eliminar Material)</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NO CUMPLE</w:t>
            </w:r>
          </w:p>
        </w:tc>
        <w:tc>
          <w:tcPr>
            <w:tcW w:type="dxa" w:w="4675"/>
            <w:tcMar>
              <w:top w:type="dxa" w:w="80"/>
              <w:left w:type="dxa" w:w="100"/>
              <w:bottom w:type="dxa" w:w="80"/>
              <w:right w:type="dxa" w:w="100"/>
            </w:tcMar>
            <w:vAlign w:val="center"/>
          </w:tcPr>
          <w:p>
            <w:pPr>
              <w:keepNext w:val="0"/>
            </w:pPr>
            <w:r>
              <w:rPr>
                <w:color w:val="000000"/>
                <w:sz w:val="20"/>
                <w:szCs w:val="20"/>
              </w:rPr>
              <w:t xml:space="preserve">0</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Ítems con % inferior a 100 %</w:t>
            </w:r>
          </w:p>
        </w:tc>
        <w:tc>
          <w:tcPr>
            <w:tcW w:type="dxa" w:w="4675"/>
            <w:tcMar>
              <w:top w:type="dxa" w:w="80"/>
              <w:left w:type="dxa" w:w="100"/>
              <w:bottom w:type="dxa" w:w="80"/>
              <w:right w:type="dxa" w:w="100"/>
            </w:tcMar>
            <w:vAlign w:val="center"/>
          </w:tcPr>
          <w:p>
            <w:pPr>
              <w:keepNext w:val="0"/>
            </w:pPr>
            <w:r>
              <w:rPr>
                <w:color w:val="000000"/>
                <w:sz w:val="20"/>
                <w:szCs w:val="20"/>
              </w:rPr>
              <w:t xml:space="preserve">12 (afectados por inconsistencia de numeración RF-003/RF-004 o criterios no medibles)</w:t>
            </w:r>
          </w:p>
        </w:tc>
      </w:tr>
    </w:tbl>
    <w:p>
      <w:pPr>
        <w:spacing w:after="120"/>
      </w:pPr>
    </w:p>
    <w:p>
      <w:pPr>
        <w:pStyle w:val="Heading2"/>
        <w:keepNext/>
        <w:keepLines/>
        <w:spacing w:after="100" w:before="220"/>
      </w:pPr>
      <w:r>
        <w:rPr>
          <w:b/>
          <w:bCs/>
          <w:color w:val="000000"/>
          <w:sz w:val="26"/>
          <w:szCs w:val="26"/>
        </w:rPr>
        <w:t xml:space="preserve">6.2 Casos de uso (CU)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cantSplit/>
        </w:trPr>
        <w:tc>
          <w:tcPr>
            <w:tcW w:type="dxa" w:w="4675"/>
            <w:shd w:fill="1F3864" w:val="clear"/>
            <w:tcMar>
              <w:top w:type="dxa" w:w="80"/>
              <w:left w:type="dxa" w:w="100"/>
              <w:bottom w:type="dxa" w:w="80"/>
              <w:right w:type="dxa" w:w="100"/>
            </w:tcMar>
            <w:vAlign w:val="center"/>
          </w:tcPr>
          <w:p>
            <w:pPr>
              <w:keepNext w:val="0"/>
            </w:pPr>
            <w:r>
              <w:rPr>
                <w:b/>
                <w:bCs/>
                <w:color w:val="FFFFFF"/>
                <w:sz w:val="20"/>
                <w:szCs w:val="20"/>
              </w:rPr>
              <w:t xml:space="preserve">Indicador</w:t>
            </w:r>
          </w:p>
        </w:tc>
        <w:tc>
          <w:tcPr>
            <w:tcW w:type="dxa" w:w="4675"/>
            <w:shd w:fill="1F3864" w:val="clear"/>
            <w:tcMar>
              <w:top w:type="dxa" w:w="80"/>
              <w:left w:type="dxa" w:w="100"/>
              <w:bottom w:type="dxa" w:w="80"/>
              <w:right w:type="dxa" w:w="100"/>
            </w:tcMar>
            <w:vAlign w:val="center"/>
          </w:tcPr>
          <w:p>
            <w:pPr>
              <w:keepNext w:val="0"/>
            </w:pPr>
            <w:r>
              <w:rPr>
                <w:b/>
                <w:bCs/>
                <w:color w:val="FFFFFF"/>
                <w:sz w:val="20"/>
                <w:szCs w:val="20"/>
              </w:rPr>
              <w:t xml:space="preserve">Valor</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Casos de uso evaluados</w:t>
            </w:r>
          </w:p>
        </w:tc>
        <w:tc>
          <w:tcPr>
            <w:tcW w:type="dxa" w:w="4675"/>
            <w:tcMar>
              <w:top w:type="dxa" w:w="80"/>
              <w:left w:type="dxa" w:w="100"/>
              <w:bottom w:type="dxa" w:w="80"/>
              <w:right w:type="dxa" w:w="100"/>
            </w:tcMar>
            <w:vAlign w:val="center"/>
          </w:tcPr>
          <w:p>
            <w:pPr>
              <w:keepNext w:val="0"/>
            </w:pPr>
            <w:r>
              <w:rPr>
                <w:color w:val="000000"/>
                <w:sz w:val="20"/>
                <w:szCs w:val="20"/>
              </w:rPr>
              <w:t xml:space="preserve">22</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CUMPLE</w:t>
            </w:r>
          </w:p>
        </w:tc>
        <w:tc>
          <w:tcPr>
            <w:tcW w:type="dxa" w:w="4675"/>
            <w:tcMar>
              <w:top w:type="dxa" w:w="80"/>
              <w:left w:type="dxa" w:w="100"/>
              <w:bottom w:type="dxa" w:w="80"/>
              <w:right w:type="dxa" w:w="100"/>
            </w:tcMar>
            <w:vAlign w:val="center"/>
          </w:tcPr>
          <w:p>
            <w:pPr>
              <w:keepNext w:val="0"/>
            </w:pPr>
            <w:r>
              <w:rPr>
                <w:color w:val="000000"/>
                <w:sz w:val="20"/>
                <w:szCs w:val="20"/>
              </w:rPr>
              <w:t xml:space="preserve">22</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CUMPLE PARCIAL</w:t>
            </w:r>
          </w:p>
        </w:tc>
        <w:tc>
          <w:tcPr>
            <w:tcW w:type="dxa" w:w="4675"/>
            <w:tcMar>
              <w:top w:type="dxa" w:w="80"/>
              <w:left w:type="dxa" w:w="100"/>
              <w:bottom w:type="dxa" w:w="80"/>
              <w:right w:type="dxa" w:w="100"/>
            </w:tcMar>
            <w:vAlign w:val="center"/>
          </w:tcPr>
          <w:p>
            <w:pPr>
              <w:keepNext w:val="0"/>
            </w:pPr>
            <w:r>
              <w:rPr>
                <w:color w:val="000000"/>
                <w:sz w:val="20"/>
                <w:szCs w:val="20"/>
              </w:rPr>
              <w:t xml:space="preserve">0</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NO CUMPLE</w:t>
            </w:r>
          </w:p>
        </w:tc>
        <w:tc>
          <w:tcPr>
            <w:tcW w:type="dxa" w:w="4675"/>
            <w:tcMar>
              <w:top w:type="dxa" w:w="80"/>
              <w:left w:type="dxa" w:w="100"/>
              <w:bottom w:type="dxa" w:w="80"/>
              <w:right w:type="dxa" w:w="100"/>
            </w:tcMar>
            <w:vAlign w:val="center"/>
          </w:tcPr>
          <w:p>
            <w:pPr>
              <w:keepNext w:val="0"/>
            </w:pPr>
            <w:r>
              <w:rPr>
                <w:color w:val="000000"/>
                <w:sz w:val="20"/>
                <w:szCs w:val="20"/>
              </w:rPr>
              <w:t xml:space="preserve">0</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Cobertura del criterio de aceptación marcada ⚠</w:t>
            </w:r>
          </w:p>
        </w:tc>
        <w:tc>
          <w:tcPr>
            <w:tcW w:type="dxa" w:w="4675"/>
            <w:tcMar>
              <w:top w:type="dxa" w:w="80"/>
              <w:left w:type="dxa" w:w="100"/>
              <w:bottom w:type="dxa" w:w="80"/>
              <w:right w:type="dxa" w:w="100"/>
            </w:tcMar>
            <w:vAlign w:val="center"/>
          </w:tcPr>
          <w:p>
            <w:pPr>
              <w:keepNext w:val="0"/>
            </w:pPr>
            <w:r>
              <w:rPr>
                <w:color w:val="000000"/>
                <w:sz w:val="20"/>
                <w:szCs w:val="20"/>
              </w:rPr>
              <w:t xml:space="preserve">15 (trazabilidad afectada por IDs inconsistentes o RF no desarrollados)</w:t>
            </w:r>
          </w:p>
        </w:tc>
      </w:tr>
    </w:tbl>
    <w:p>
      <w:pPr>
        <w:spacing w:after="120"/>
      </w:pPr>
    </w:p>
    <w:p>
      <w:pPr>
        <w:pStyle w:val="Heading2"/>
        <w:keepNext/>
        <w:keepLines/>
        <w:spacing w:after="100" w:before="220"/>
      </w:pPr>
      <w:r>
        <w:rPr>
          <w:b/>
          <w:bCs/>
          <w:color w:val="000000"/>
          <w:sz w:val="26"/>
          <w:szCs w:val="26"/>
        </w:rPr>
        <w:t xml:space="preserve">6.3 Historias de usuario (HU)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cantSplit/>
        </w:trPr>
        <w:tc>
          <w:tcPr>
            <w:tcW w:type="dxa" w:w="4675"/>
            <w:shd w:fill="1F3864" w:val="clear"/>
            <w:tcMar>
              <w:top w:type="dxa" w:w="80"/>
              <w:left w:type="dxa" w:w="100"/>
              <w:bottom w:type="dxa" w:w="80"/>
              <w:right w:type="dxa" w:w="100"/>
            </w:tcMar>
            <w:vAlign w:val="center"/>
          </w:tcPr>
          <w:p>
            <w:pPr>
              <w:keepNext w:val="0"/>
            </w:pPr>
            <w:r>
              <w:rPr>
                <w:b/>
                <w:bCs/>
                <w:color w:val="FFFFFF"/>
                <w:sz w:val="20"/>
                <w:szCs w:val="20"/>
              </w:rPr>
              <w:t xml:space="preserve">Indicador</w:t>
            </w:r>
          </w:p>
        </w:tc>
        <w:tc>
          <w:tcPr>
            <w:tcW w:type="dxa" w:w="4675"/>
            <w:shd w:fill="1F3864" w:val="clear"/>
            <w:tcMar>
              <w:top w:type="dxa" w:w="80"/>
              <w:left w:type="dxa" w:w="100"/>
              <w:bottom w:type="dxa" w:w="80"/>
              <w:right w:type="dxa" w:w="100"/>
            </w:tcMar>
            <w:vAlign w:val="center"/>
          </w:tcPr>
          <w:p>
            <w:pPr>
              <w:keepNext w:val="0"/>
            </w:pPr>
            <w:r>
              <w:rPr>
                <w:b/>
                <w:bCs/>
                <w:color w:val="FFFFFF"/>
                <w:sz w:val="20"/>
                <w:szCs w:val="20"/>
              </w:rPr>
              <w:t xml:space="preserve">Valor</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Historias declaradas en la hoja</w:t>
            </w:r>
          </w:p>
        </w:tc>
        <w:tc>
          <w:tcPr>
            <w:tcW w:type="dxa" w:w="4675"/>
            <w:tcMar>
              <w:top w:type="dxa" w:w="80"/>
              <w:left w:type="dxa" w:w="100"/>
              <w:bottom w:type="dxa" w:w="80"/>
              <w:right w:type="dxa" w:w="100"/>
            </w:tcMar>
            <w:vAlign w:val="center"/>
          </w:tcPr>
          <w:p>
            <w:pPr>
              <w:keepNext w:val="0"/>
            </w:pPr>
            <w:r>
              <w:rPr>
                <w:color w:val="000000"/>
                <w:sz w:val="20"/>
                <w:szCs w:val="20"/>
              </w:rPr>
              <w:t xml:space="preserve">22 (asociadas por RF, sin ficha propia)</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CUMPLE</w:t>
            </w:r>
          </w:p>
        </w:tc>
        <w:tc>
          <w:tcPr>
            <w:tcW w:type="dxa" w:w="4675"/>
            <w:tcMar>
              <w:top w:type="dxa" w:w="80"/>
              <w:left w:type="dxa" w:w="100"/>
              <w:bottom w:type="dxa" w:w="80"/>
              <w:right w:type="dxa" w:w="100"/>
            </w:tcMar>
            <w:vAlign w:val="center"/>
          </w:tcPr>
          <w:p>
            <w:pPr>
              <w:keepNext w:val="0"/>
            </w:pPr>
            <w:r>
              <w:rPr>
                <w:color w:val="000000"/>
                <w:sz w:val="20"/>
                <w:szCs w:val="20"/>
              </w:rPr>
              <w:t xml:space="preserve">0</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CUMPLE PARCIAL</w:t>
            </w:r>
          </w:p>
        </w:tc>
        <w:tc>
          <w:tcPr>
            <w:tcW w:type="dxa" w:w="4675"/>
            <w:tcMar>
              <w:top w:type="dxa" w:w="80"/>
              <w:left w:type="dxa" w:w="100"/>
              <w:bottom w:type="dxa" w:w="80"/>
              <w:right w:type="dxa" w:w="100"/>
            </w:tcMar>
            <w:vAlign w:val="center"/>
          </w:tcPr>
          <w:p>
            <w:pPr>
              <w:keepNext w:val="0"/>
            </w:pPr>
            <w:r>
              <w:rPr>
                <w:color w:val="000000"/>
                <w:sz w:val="20"/>
                <w:szCs w:val="20"/>
              </w:rPr>
              <w:t xml:space="preserve">0</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NO CUMPLE</w:t>
            </w:r>
          </w:p>
        </w:tc>
        <w:tc>
          <w:tcPr>
            <w:tcW w:type="dxa" w:w="4675"/>
            <w:tcMar>
              <w:top w:type="dxa" w:w="80"/>
              <w:left w:type="dxa" w:w="100"/>
              <w:bottom w:type="dxa" w:w="80"/>
              <w:right w:type="dxa" w:w="100"/>
            </w:tcMar>
            <w:vAlign w:val="center"/>
          </w:tcPr>
          <w:p>
            <w:pPr>
              <w:keepNext w:val="0"/>
            </w:pPr>
            <w:r>
              <w:rPr>
                <w:color w:val="000000"/>
                <w:sz w:val="20"/>
                <w:szCs w:val="20"/>
              </w:rPr>
              <w:t xml:space="preserve">22</w:t>
            </w:r>
          </w:p>
        </w:tc>
      </w:tr>
      <w:tr>
        <w:trPr>
          <w:cantSplit/>
        </w:trPr>
        <w:tc>
          <w:tcPr>
            <w:tcW w:type="dxa" w:w="4675"/>
            <w:tcMar>
              <w:top w:type="dxa" w:w="80"/>
              <w:left w:type="dxa" w:w="100"/>
              <w:bottom w:type="dxa" w:w="80"/>
              <w:right w:type="dxa" w:w="100"/>
            </w:tcMar>
            <w:vAlign w:val="center"/>
          </w:tcPr>
          <w:p>
            <w:pPr>
              <w:keepNext w:val="0"/>
            </w:pPr>
            <w:r>
              <w:rPr>
                <w:color w:val="000000"/>
                <w:sz w:val="20"/>
                <w:szCs w:val="20"/>
              </w:rPr>
              <w:t xml:space="preserve">Causa común</w:t>
            </w:r>
          </w:p>
        </w:tc>
        <w:tc>
          <w:tcPr>
            <w:tcW w:type="dxa" w:w="4675"/>
            <w:tcMar>
              <w:top w:type="dxa" w:w="80"/>
              <w:left w:type="dxa" w:w="100"/>
              <w:bottom w:type="dxa" w:w="80"/>
              <w:right w:type="dxa" w:w="100"/>
            </w:tcMar>
            <w:vAlign w:val="center"/>
          </w:tcPr>
          <w:p>
            <w:pPr>
              <w:keepNext w:val="0"/>
            </w:pPr>
            <w:r>
              <w:rPr>
                <w:color w:val="000000"/>
                <w:sz w:val="20"/>
                <w:szCs w:val="20"/>
              </w:rPr>
              <w:t xml:space="preserve">No existen historias de usuario formales (falta formato Como/Quiero/Para, Given/When/Then, estimación y Definition of Done).</w:t>
            </w:r>
          </w:p>
        </w:tc>
      </w:tr>
    </w:tbl>
    <w:p>
      <w:pPr>
        <w:spacing w:after="120"/>
      </w:pPr>
    </w:p>
    <w:p>
      <w:pPr>
        <w:pStyle w:val="Heading2"/>
        <w:keepNext/>
        <w:keepLines/>
        <w:spacing w:after="100" w:before="220"/>
      </w:pPr>
      <w:r>
        <w:rPr>
          <w:b/>
          <w:bCs/>
          <w:color w:val="000000"/>
          <w:sz w:val="26"/>
          <w:szCs w:val="26"/>
        </w:rPr>
        <w:t xml:space="preserve">6.4 Resultado consolidado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900"/>
        <w:gridCol w:w="1900"/>
        <w:gridCol w:w="1900"/>
        <w:gridCol w:w="1900"/>
      </w:tblGrid>
      <w:tr>
        <w:trPr>
          <w:tblHeader/>
          <w:cantSplit/>
        </w:trPr>
        <w:tc>
          <w:tcPr>
            <w:tcW w:type="dxa" w:w="1750"/>
            <w:shd w:fill="1F3864" w:val="clear"/>
            <w:tcMar>
              <w:top w:type="dxa" w:w="80"/>
              <w:left w:type="dxa" w:w="100"/>
              <w:bottom w:type="dxa" w:w="80"/>
              <w:right w:type="dxa" w:w="100"/>
            </w:tcMar>
            <w:vAlign w:val="center"/>
          </w:tcPr>
          <w:p>
            <w:pPr>
              <w:keepNext w:val="0"/>
            </w:pPr>
            <w:r>
              <w:rPr>
                <w:b/>
                <w:bCs/>
                <w:color w:val="FFFFFF"/>
                <w:sz w:val="20"/>
                <w:szCs w:val="20"/>
              </w:rPr>
              <w:t xml:space="preserve">Categoría</w:t>
            </w:r>
          </w:p>
        </w:tc>
        <w:tc>
          <w:tcPr>
            <w:tcW w:type="dxa" w:w="1900"/>
            <w:shd w:fill="1F3864" w:val="clear"/>
            <w:tcMar>
              <w:top w:type="dxa" w:w="80"/>
              <w:left w:type="dxa" w:w="100"/>
              <w:bottom w:type="dxa" w:w="80"/>
              <w:right w:type="dxa" w:w="100"/>
            </w:tcMar>
            <w:vAlign w:val="center"/>
          </w:tcPr>
          <w:p>
            <w:pPr>
              <w:keepNext w:val="0"/>
            </w:pPr>
            <w:r>
              <w:rPr>
                <w:b/>
                <w:bCs/>
                <w:color w:val="FFFFFF"/>
                <w:sz w:val="20"/>
                <w:szCs w:val="20"/>
              </w:rPr>
              <w:t xml:space="preserve">Total declarado</w:t>
            </w:r>
          </w:p>
        </w:tc>
        <w:tc>
          <w:tcPr>
            <w:tcW w:type="dxa" w:w="1900"/>
            <w:shd w:fill="1F3864" w:val="clear"/>
            <w:tcMar>
              <w:top w:type="dxa" w:w="80"/>
              <w:left w:type="dxa" w:w="100"/>
              <w:bottom w:type="dxa" w:w="80"/>
              <w:right w:type="dxa" w:w="100"/>
            </w:tcMar>
            <w:vAlign w:val="center"/>
          </w:tcPr>
          <w:p>
            <w:pPr>
              <w:keepNext w:val="0"/>
            </w:pPr>
            <w:r>
              <w:rPr>
                <w:b/>
                <w:bCs/>
                <w:color w:val="FFFFFF"/>
                <w:sz w:val="20"/>
                <w:szCs w:val="20"/>
              </w:rPr>
              <w:t xml:space="preserve">Cumple</w:t>
            </w:r>
          </w:p>
        </w:tc>
        <w:tc>
          <w:tcPr>
            <w:tcW w:type="dxa" w:w="1900"/>
            <w:shd w:fill="1F3864" w:val="clear"/>
            <w:tcMar>
              <w:top w:type="dxa" w:w="80"/>
              <w:left w:type="dxa" w:w="100"/>
              <w:bottom w:type="dxa" w:w="80"/>
              <w:right w:type="dxa" w:w="100"/>
            </w:tcMar>
            <w:vAlign w:val="center"/>
          </w:tcPr>
          <w:p>
            <w:pPr>
              <w:keepNext w:val="0"/>
            </w:pPr>
            <w:r>
              <w:rPr>
                <w:b/>
                <w:bCs/>
                <w:color w:val="FFFFFF"/>
                <w:sz w:val="20"/>
                <w:szCs w:val="20"/>
              </w:rPr>
              <w:t xml:space="preserve">Cumple Parcial</w:t>
            </w:r>
          </w:p>
        </w:tc>
        <w:tc>
          <w:tcPr>
            <w:tcW w:type="dxa" w:w="1900"/>
            <w:shd w:fill="1F3864" w:val="clear"/>
            <w:tcMar>
              <w:top w:type="dxa" w:w="80"/>
              <w:left w:type="dxa" w:w="100"/>
              <w:bottom w:type="dxa" w:w="80"/>
              <w:right w:type="dxa" w:w="100"/>
            </w:tcMar>
            <w:vAlign w:val="center"/>
          </w:tcPr>
          <w:p>
            <w:pPr>
              <w:keepNext w:val="0"/>
            </w:pPr>
            <w:r>
              <w:rPr>
                <w:b/>
                <w:bCs/>
                <w:color w:val="FFFFFF"/>
                <w:sz w:val="20"/>
                <w:szCs w:val="20"/>
              </w:rPr>
              <w:t xml:space="preserve">No cumple</w:t>
            </w:r>
          </w:p>
        </w:tc>
      </w:tr>
      <w:tr>
        <w:trPr>
          <w:cantSplit/>
        </w:trPr>
        <w:tc>
          <w:tcPr>
            <w:tcW w:type="dxa" w:w="1750"/>
            <w:tcMar>
              <w:top w:type="dxa" w:w="80"/>
              <w:left w:type="dxa" w:w="100"/>
              <w:bottom w:type="dxa" w:w="80"/>
              <w:right w:type="dxa" w:w="100"/>
            </w:tcMar>
            <w:vAlign w:val="center"/>
          </w:tcPr>
          <w:p>
            <w:pPr>
              <w:keepNext w:val="0"/>
            </w:pPr>
            <w:r>
              <w:rPr>
                <w:color w:val="000000"/>
                <w:sz w:val="20"/>
                <w:szCs w:val="20"/>
              </w:rPr>
              <w:t xml:space="preserve">RF</w:t>
            </w:r>
          </w:p>
        </w:tc>
        <w:tc>
          <w:tcPr>
            <w:tcW w:type="dxa" w:w="1900"/>
            <w:tcMar>
              <w:top w:type="dxa" w:w="80"/>
              <w:left w:type="dxa" w:w="100"/>
              <w:bottom w:type="dxa" w:w="80"/>
              <w:right w:type="dxa" w:w="100"/>
            </w:tcMar>
            <w:vAlign w:val="center"/>
          </w:tcPr>
          <w:p>
            <w:pPr>
              <w:keepNext w:val="0"/>
            </w:pPr>
            <w:r>
              <w:rPr>
                <w:color w:val="000000"/>
                <w:sz w:val="20"/>
                <w:szCs w:val="20"/>
              </w:rPr>
              <w:t xml:space="preserve">22</w:t>
            </w:r>
          </w:p>
        </w:tc>
        <w:tc>
          <w:tcPr>
            <w:tcW w:type="dxa" w:w="1900"/>
            <w:tcMar>
              <w:top w:type="dxa" w:w="80"/>
              <w:left w:type="dxa" w:w="100"/>
              <w:bottom w:type="dxa" w:w="80"/>
              <w:right w:type="dxa" w:w="100"/>
            </w:tcMar>
            <w:vAlign w:val="center"/>
          </w:tcPr>
          <w:p>
            <w:pPr>
              <w:keepNext w:val="0"/>
            </w:pPr>
            <w:r>
              <w:rPr>
                <w:color w:val="000000"/>
                <w:sz w:val="20"/>
                <w:szCs w:val="20"/>
              </w:rPr>
              <w:t xml:space="preserve">21</w:t>
            </w:r>
          </w:p>
        </w:tc>
        <w:tc>
          <w:tcPr>
            <w:tcW w:type="dxa" w:w="1900"/>
            <w:tcMar>
              <w:top w:type="dxa" w:w="80"/>
              <w:left w:type="dxa" w:w="100"/>
              <w:bottom w:type="dxa" w:w="80"/>
              <w:right w:type="dxa" w:w="100"/>
            </w:tcMar>
            <w:vAlign w:val="center"/>
          </w:tcPr>
          <w:p>
            <w:pPr>
              <w:keepNext w:val="0"/>
            </w:pPr>
            <w:r>
              <w:rPr>
                <w:color w:val="000000"/>
                <w:sz w:val="20"/>
                <w:szCs w:val="20"/>
              </w:rPr>
              <w:t xml:space="preserve">1</w:t>
            </w:r>
          </w:p>
        </w:tc>
        <w:tc>
          <w:tcPr>
            <w:tcW w:type="dxa" w:w="1900"/>
            <w:tcMar>
              <w:top w:type="dxa" w:w="80"/>
              <w:left w:type="dxa" w:w="100"/>
              <w:bottom w:type="dxa" w:w="80"/>
              <w:right w:type="dxa" w:w="100"/>
            </w:tcMar>
            <w:vAlign w:val="center"/>
          </w:tcPr>
          <w:p>
            <w:pPr>
              <w:keepNext w:val="0"/>
            </w:pPr>
            <w:r>
              <w:rPr>
                <w:color w:val="000000"/>
                <w:sz w:val="20"/>
                <w:szCs w:val="20"/>
              </w:rPr>
              <w:t xml:space="preserve">0</w:t>
            </w:r>
          </w:p>
        </w:tc>
      </w:tr>
      <w:tr>
        <w:trPr>
          <w:cantSplit/>
        </w:trPr>
        <w:tc>
          <w:tcPr>
            <w:tcW w:type="dxa" w:w="1750"/>
            <w:tcMar>
              <w:top w:type="dxa" w:w="80"/>
              <w:left w:type="dxa" w:w="100"/>
              <w:bottom w:type="dxa" w:w="80"/>
              <w:right w:type="dxa" w:w="100"/>
            </w:tcMar>
            <w:vAlign w:val="center"/>
          </w:tcPr>
          <w:p>
            <w:pPr>
              <w:keepNext w:val="0"/>
            </w:pPr>
            <w:r>
              <w:rPr>
                <w:color w:val="000000"/>
                <w:sz w:val="20"/>
                <w:szCs w:val="20"/>
              </w:rPr>
              <w:t xml:space="preserve">CU</w:t>
            </w:r>
          </w:p>
        </w:tc>
        <w:tc>
          <w:tcPr>
            <w:tcW w:type="dxa" w:w="1900"/>
            <w:tcMar>
              <w:top w:type="dxa" w:w="80"/>
              <w:left w:type="dxa" w:w="100"/>
              <w:bottom w:type="dxa" w:w="80"/>
              <w:right w:type="dxa" w:w="100"/>
            </w:tcMar>
            <w:vAlign w:val="center"/>
          </w:tcPr>
          <w:p>
            <w:pPr>
              <w:keepNext w:val="0"/>
            </w:pPr>
            <w:r>
              <w:rPr>
                <w:color w:val="000000"/>
                <w:sz w:val="20"/>
                <w:szCs w:val="20"/>
              </w:rPr>
              <w:t xml:space="preserve">22</w:t>
            </w:r>
          </w:p>
        </w:tc>
        <w:tc>
          <w:tcPr>
            <w:tcW w:type="dxa" w:w="1900"/>
            <w:tcMar>
              <w:top w:type="dxa" w:w="80"/>
              <w:left w:type="dxa" w:w="100"/>
              <w:bottom w:type="dxa" w:w="80"/>
              <w:right w:type="dxa" w:w="100"/>
            </w:tcMar>
            <w:vAlign w:val="center"/>
          </w:tcPr>
          <w:p>
            <w:pPr>
              <w:keepNext w:val="0"/>
            </w:pPr>
            <w:r>
              <w:rPr>
                <w:color w:val="000000"/>
                <w:sz w:val="20"/>
                <w:szCs w:val="20"/>
              </w:rPr>
              <w:t xml:space="preserve">22</w:t>
            </w:r>
          </w:p>
        </w:tc>
        <w:tc>
          <w:tcPr>
            <w:tcW w:type="dxa" w:w="1900"/>
            <w:tcMar>
              <w:top w:type="dxa" w:w="80"/>
              <w:left w:type="dxa" w:w="100"/>
              <w:bottom w:type="dxa" w:w="80"/>
              <w:right w:type="dxa" w:w="100"/>
            </w:tcMar>
            <w:vAlign w:val="center"/>
          </w:tcPr>
          <w:p>
            <w:pPr>
              <w:keepNext w:val="0"/>
            </w:pPr>
            <w:r>
              <w:rPr>
                <w:color w:val="000000"/>
                <w:sz w:val="20"/>
                <w:szCs w:val="20"/>
              </w:rPr>
              <w:t xml:space="preserve">0</w:t>
            </w:r>
          </w:p>
        </w:tc>
        <w:tc>
          <w:tcPr>
            <w:tcW w:type="dxa" w:w="1900"/>
            <w:tcMar>
              <w:top w:type="dxa" w:w="80"/>
              <w:left w:type="dxa" w:w="100"/>
              <w:bottom w:type="dxa" w:w="80"/>
              <w:right w:type="dxa" w:w="100"/>
            </w:tcMar>
            <w:vAlign w:val="center"/>
          </w:tcPr>
          <w:p>
            <w:pPr>
              <w:keepNext w:val="0"/>
            </w:pPr>
            <w:r>
              <w:rPr>
                <w:color w:val="000000"/>
                <w:sz w:val="20"/>
                <w:szCs w:val="20"/>
              </w:rPr>
              <w:t xml:space="preserve">0</w:t>
            </w:r>
          </w:p>
        </w:tc>
      </w:tr>
      <w:tr>
        <w:trPr>
          <w:cantSplit/>
        </w:trPr>
        <w:tc>
          <w:tcPr>
            <w:tcW w:type="dxa" w:w="1750"/>
            <w:tcMar>
              <w:top w:type="dxa" w:w="80"/>
              <w:left w:type="dxa" w:w="100"/>
              <w:bottom w:type="dxa" w:w="80"/>
              <w:right w:type="dxa" w:w="100"/>
            </w:tcMar>
            <w:vAlign w:val="center"/>
          </w:tcPr>
          <w:p>
            <w:pPr>
              <w:keepNext w:val="0"/>
            </w:pPr>
            <w:r>
              <w:rPr>
                <w:color w:val="000000"/>
                <w:sz w:val="20"/>
                <w:szCs w:val="20"/>
              </w:rPr>
              <w:t xml:space="preserve">HU</w:t>
            </w:r>
          </w:p>
        </w:tc>
        <w:tc>
          <w:tcPr>
            <w:tcW w:type="dxa" w:w="1900"/>
            <w:tcMar>
              <w:top w:type="dxa" w:w="80"/>
              <w:left w:type="dxa" w:w="100"/>
              <w:bottom w:type="dxa" w:w="80"/>
              <w:right w:type="dxa" w:w="100"/>
            </w:tcMar>
            <w:vAlign w:val="center"/>
          </w:tcPr>
          <w:p>
            <w:pPr>
              <w:keepNext w:val="0"/>
            </w:pPr>
            <w:r>
              <w:rPr>
                <w:color w:val="000000"/>
                <w:sz w:val="20"/>
                <w:szCs w:val="20"/>
              </w:rPr>
              <w:t xml:space="preserve">22</w:t>
            </w:r>
          </w:p>
        </w:tc>
        <w:tc>
          <w:tcPr>
            <w:tcW w:type="dxa" w:w="1900"/>
            <w:tcMar>
              <w:top w:type="dxa" w:w="80"/>
              <w:left w:type="dxa" w:w="100"/>
              <w:bottom w:type="dxa" w:w="80"/>
              <w:right w:type="dxa" w:w="100"/>
            </w:tcMar>
            <w:vAlign w:val="center"/>
          </w:tcPr>
          <w:p>
            <w:pPr>
              <w:keepNext w:val="0"/>
            </w:pPr>
            <w:r>
              <w:rPr>
                <w:color w:val="000000"/>
                <w:sz w:val="20"/>
                <w:szCs w:val="20"/>
              </w:rPr>
              <w:t xml:space="preserve">0</w:t>
            </w:r>
          </w:p>
        </w:tc>
        <w:tc>
          <w:tcPr>
            <w:tcW w:type="dxa" w:w="1900"/>
            <w:tcMar>
              <w:top w:type="dxa" w:w="80"/>
              <w:left w:type="dxa" w:w="100"/>
              <w:bottom w:type="dxa" w:w="80"/>
              <w:right w:type="dxa" w:w="100"/>
            </w:tcMar>
            <w:vAlign w:val="center"/>
          </w:tcPr>
          <w:p>
            <w:pPr>
              <w:keepNext w:val="0"/>
            </w:pPr>
            <w:r>
              <w:rPr>
                <w:color w:val="000000"/>
                <w:sz w:val="20"/>
                <w:szCs w:val="20"/>
              </w:rPr>
              <w:t xml:space="preserve">0</w:t>
            </w:r>
          </w:p>
        </w:tc>
        <w:tc>
          <w:tcPr>
            <w:tcW w:type="dxa" w:w="1900"/>
            <w:tcMar>
              <w:top w:type="dxa" w:w="80"/>
              <w:left w:type="dxa" w:w="100"/>
              <w:bottom w:type="dxa" w:w="80"/>
              <w:right w:type="dxa" w:w="100"/>
            </w:tcMar>
            <w:vAlign w:val="center"/>
          </w:tcPr>
          <w:p>
            <w:pPr>
              <w:keepNext w:val="0"/>
            </w:pPr>
            <w:r>
              <w:rPr>
                <w:color w:val="000000"/>
                <w:sz w:val="20"/>
                <w:szCs w:val="20"/>
              </w:rPr>
              <w:t xml:space="preserve">22</w:t>
            </w:r>
          </w:p>
        </w:tc>
      </w:tr>
    </w:tbl>
    <w:p>
      <w:pPr>
        <w:spacing w:after="160"/>
      </w:pPr>
    </w:p>
    <w:p>
      <w:pPr>
        <w:pStyle w:val="Heading2"/>
        <w:keepNext/>
        <w:keepLines/>
        <w:spacing w:after="100" w:before="220"/>
      </w:pPr>
      <w:r>
        <w:rPr>
          <w:b/>
          <w:bCs/>
          <w:color w:val="000000"/>
          <w:sz w:val="26"/>
          <w:szCs w:val="26"/>
        </w:rPr>
        <w:t xml:space="preserve">6.5 Hallazgos documentales relevantes</w:t>
      </w:r>
    </w:p>
    <w:p>
      <w:pPr>
        <w:spacing w:after="160"/>
      </w:pPr>
      <w:r>
        <w:rPr>
          <w:sz w:val="21"/>
          <w:szCs w:val="21"/>
        </w:rPr>
        <w:t xml:space="preserve">Estos hallazgos surgen directamente de las observaciones del checklist QA (no requieren código fuente):</w:t>
      </w:r>
    </w:p>
    <w:p>
      <w:pPr>
        <w:pStyle w:val="ListParagraph"/>
        <w:numPr>
          <w:ilvl w:val="0"/>
          <w:numId w:val="2"/>
        </w:numPr>
        <w:spacing w:after="80"/>
      </w:pPr>
      <w:r>
        <w:rPr>
          <w:sz w:val="21"/>
          <w:szCs w:val="21"/>
        </w:rPr>
        <w:t xml:space="preserve">Inconsistencia de numeración: los subrequisitos de inventario se identifican como RF-003.1 a RF-003.5, pero la épica y dos subrequisitos posteriores (Registrar Salida de Material, Consultar Kardex) usan RF-004.6 y RF-004.7.</w:t>
      </w:r>
    </w:p>
    <w:p>
      <w:pPr>
        <w:pStyle w:val="ListParagraph"/>
        <w:numPr>
          <w:ilvl w:val="0"/>
          <w:numId w:val="2"/>
        </w:numPr>
        <w:spacing w:after="80"/>
      </w:pPr>
      <w:r>
        <w:rPr>
          <w:sz w:val="21"/>
          <w:szCs w:val="21"/>
        </w:rPr>
        <w:t xml:space="preserve">Dependencias hacia requisitos no desarrollados: varios RF referencian RF-005 (Órdenes de Trabajo) y RF-014 (Alertas), que no tienen ficha propia en la documentación evaluada.</w:t>
      </w:r>
    </w:p>
    <w:p>
      <w:pPr>
        <w:pStyle w:val="ListParagraph"/>
        <w:numPr>
          <w:ilvl w:val="0"/>
          <w:numId w:val="2"/>
        </w:numPr>
        <w:spacing w:after="80"/>
      </w:pPr>
      <w:r>
        <w:rPr>
          <w:sz w:val="21"/>
          <w:szCs w:val="21"/>
        </w:rPr>
        <w:t xml:space="preserve">RF-001.9 (Autenticación): no define límite de intentos ni bloqueo temporal ante ataques de fuerza bruta.</w:t>
      </w:r>
    </w:p>
    <w:p>
      <w:pPr>
        <w:pStyle w:val="ListParagraph"/>
        <w:numPr>
          <w:ilvl w:val="0"/>
          <w:numId w:val="2"/>
        </w:numPr>
        <w:spacing w:after="80"/>
      </w:pPr>
      <w:r>
        <w:rPr>
          <w:sz w:val="21"/>
          <w:szCs w:val="21"/>
        </w:rPr>
        <w:t xml:space="preserve">RF-001.4 / RF-001.8 (Desactivar Administrador/Joyero): RF-001.4 mezcla los roles Administrador y Super Administrador en un mismo paso; la desactivación de un Joyero depende de una regla de órdenes en proceso no especificada en este documento.</w:t>
      </w:r>
    </w:p>
    <w:p>
      <w:pPr>
        <w:pStyle w:val="ListParagraph"/>
        <w:numPr>
          <w:ilvl w:val="0"/>
          <w:numId w:val="2"/>
        </w:numPr>
        <w:spacing w:after="80"/>
      </w:pPr>
      <w:r>
        <w:rPr>
          <w:sz w:val="21"/>
          <w:szCs w:val="21"/>
        </w:rPr>
        <w:t xml:space="preserve">RF-007 (Registro de Pesaje): se menciona un margen de tolerancia entre los tres pesos, pero no se define su valor ni unidad, lo que impide una verificación objetiva.</w:t>
      </w:r>
    </w:p>
    <w:p>
      <w:pPr>
        <w:pStyle w:val="ListParagraph"/>
        <w:numPr>
          <w:ilvl w:val="0"/>
          <w:numId w:val="2"/>
        </w:numPr>
        <w:spacing w:after="80"/>
      </w:pPr>
      <w:r>
        <w:rPr>
          <w:sz w:val="21"/>
          <w:szCs w:val="21"/>
        </w:rPr>
        <w:t xml:space="preserve">RF-003.4 (Eliminar Material): usa el término "eliminar" para lo que en realidad es una desactivación lógica; conviene unificar la terminología en todo el documento.</w:t>
      </w:r>
    </w:p>
    <w:p>
      <w:pPr>
        <w:pStyle w:val="ListParagraph"/>
        <w:numPr>
          <w:ilvl w:val="0"/>
          <w:numId w:val="2"/>
        </w:numPr>
        <w:spacing w:after="80"/>
      </w:pPr>
      <w:r>
        <w:rPr>
          <w:sz w:val="21"/>
          <w:szCs w:val="21"/>
        </w:rPr>
        <w:t xml:space="preserve">Confirmación cruzada: la sustentación del proyecto (RF-05 "Creación y gestión de Órdenes de Trabajo") corrobora que RF-005 sí es un módulo planeado desde el inicio, lo que respalda la recomendación de documentarlo formalmente cuanto antes.</w:t>
      </w:r>
    </w:p>
    <w:p>
      <w:pPr>
        <w:pStyle w:val="ListParagraph"/>
        <w:numPr>
          <w:ilvl w:val="0"/>
          <w:numId w:val="2"/>
        </w:numPr>
        <w:spacing w:after="80"/>
      </w:pPr>
      <w:r>
        <w:rPr>
          <w:sz w:val="21"/>
          <w:szCs w:val="21"/>
        </w:rPr>
        <w:t xml:space="preserve">Rol "Auditor": la sustentación (roles: Administrador, Artesano, Auditor) menciona un tercer rol de auditoría de seguridad de materiales que no aparece en la jerarquía formal actual (Super Administrador / Administrador / Joyero); conviene confirmar con el equipo si este rol sigue vigente o fue absorbido por otro perfil.</w:t>
      </w:r>
    </w:p>
    <w:p>
      <w:pPr>
        <w:pStyle w:val="ListParagraph"/>
        <w:numPr>
          <w:ilvl w:val="0"/>
          <w:numId w:val="2"/>
        </w:numPr>
        <w:spacing w:after="80"/>
      </w:pPr>
      <w:r>
        <w:rPr>
          <w:sz w:val="21"/>
          <w:szCs w:val="21"/>
        </w:rPr>
        <w:t xml:space="preserve">Ausencia total de Historias de Usuario formales: las 22 HU listadas son inferidas a partir de los RF, no historias redactadas con Como/Quiero/Para y criterios Given/When/Then.</w:t>
      </w:r>
    </w:p>
    <w:p>
      <w:pPr>
        <w:pStyle w:val="Heading1"/>
        <w:keepNext/>
        <w:keepLines/>
        <w:spacing w:after="120" w:before="320"/>
      </w:pPr>
      <w:r>
        <w:rPr>
          <w:b/>
          <w:bCs/>
          <w:color w:val="000000"/>
          <w:sz w:val="32"/>
          <w:szCs w:val="32"/>
        </w:rPr>
        <w:t xml:space="preserve">7. Revisión de pruebas automatizadas</w:t>
      </w:r>
    </w:p>
    <w:p>
      <w:pPr>
        <w:spacing w:after="160"/>
      </w:pPr>
      <w:r>
        <w:rPr>
          <w:color w:val="000000"/>
        </w:rPr>
        <w:t>Ejecución del 14/09/2026: 239 pruebas aprobadas, cero fallidas y 58 suites aprobadas (14,57 s en la ejecución con reporte JSON). La cobertura obtenida en la ejecución con instrumentación fue: sentencias 51,16 %, ramas 53,73 %, funciones 50,93 % y líneas 52,43 %. Los grupos siguientes son excluyentes y suman 239; el inventario detallado está en Anexo 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675"/>
        <w:gridCol w:w="2675"/>
      </w:tblGrid>
      <w:tr>
        <w:trPr>
          <w:tblHeader/>
          <w:cantSplit/>
        </w:trPr>
        <w:tc>
          <w:tcPr>
            <w:tcW w:type="dxa" w:w="3000"/>
            <w:shd w:fill="1F3864" w:val="clear"/>
            <w:tcMar>
              <w:top w:type="dxa" w:w="80"/>
              <w:left w:type="dxa" w:w="100"/>
              <w:bottom w:type="dxa" w:w="80"/>
              <w:right w:type="dxa" w:w="100"/>
              <w:top w:w="75" w:type="dxa"/>
              <w:left w:w="75" w:type="dxa"/>
              <w:bottom w:w="75" w:type="dxa"/>
              <w:right w:w="75" w:type="dxa"/>
            </w:tcMar>
            <w:vAlign w:val="center"/>
          </w:tcPr>
          <w:p>
            <w:pPr>
              <w:keepNext w:val="0"/>
            </w:pPr>
            <w:r>
              <w:rPr>
                <w:b/>
                <w:bCs/>
                <w:color w:val="FFFFFF"/>
                <w:sz w:val="20"/>
                <w:szCs w:val="20"/>
              </w:rPr>
              <w:t xml:space="preserve">Área</w:t>
            </w:r>
          </w:p>
        </w:tc>
        <w:tc>
          <w:tcPr>
            <w:tcW w:type="dxa" w:w="3675"/>
            <w:shd w:fill="1F3864" w:val="clear"/>
            <w:tcMar>
              <w:top w:type="dxa" w:w="80"/>
              <w:left w:type="dxa" w:w="100"/>
              <w:bottom w:type="dxa" w:w="80"/>
              <w:right w:type="dxa" w:w="100"/>
              <w:top w:w="75" w:type="dxa"/>
              <w:left w:w="75" w:type="dxa"/>
              <w:bottom w:w="75" w:type="dxa"/>
              <w:right w:w="75" w:type="dxa"/>
            </w:tcMar>
            <w:vAlign w:val="center"/>
          </w:tcPr>
          <w:p>
            <w:pPr>
              <w:keepNext w:val="0"/>
            </w:pPr>
            <w:r>
              <w:rPr>
                <w:b/>
                <w:bCs/>
                <w:color w:val="FFFFFF"/>
                <w:sz w:val="20"/>
                <w:szCs w:val="20"/>
              </w:rPr>
              <w:t xml:space="preserve">Archivo / suite</w:t>
            </w:r>
          </w:p>
        </w:tc>
        <w:tc>
          <w:tcPr>
            <w:tcW w:type="dxa" w:w="2675"/>
            <w:shd w:fill="1F3864" w:val="clear"/>
            <w:tcMar>
              <w:top w:type="dxa" w:w="80"/>
              <w:left w:type="dxa" w:w="100"/>
              <w:bottom w:type="dxa" w:w="80"/>
              <w:right w:type="dxa" w:w="100"/>
              <w:top w:w="75" w:type="dxa"/>
              <w:left w:w="75" w:type="dxa"/>
              <w:bottom w:w="75" w:type="dxa"/>
              <w:right w:w="75" w:type="dxa"/>
            </w:tcMar>
            <w:vAlign w:val="center"/>
          </w:tcPr>
          <w:p>
            <w:pPr>
              <w:keepNext w:val="0"/>
            </w:pPr>
            <w:r>
              <w:rPr>
                <w:b/>
                <w:bCs/>
                <w:color w:val="FFFFFF"/>
                <w:sz w:val="20"/>
                <w:szCs w:val="20"/>
              </w:rPr>
              <w:t xml:space="preserve">Casos</w:t>
            </w:r>
          </w:p>
        </w:tc>
      </w:tr>
      <w:tr>
        <w:trPr>
          <w:cantSplit/>
        </w:trPr>
        <w:tc>
          <w:tcPr>
            <w:tcW w:type="dxa" w:w="3000"/>
            <w:tcMar>
              <w:top w:type="dxa" w:w="80"/>
              <w:left w:type="dxa" w:w="100"/>
              <w:bottom w:type="dxa" w:w="80"/>
              <w:right w:type="dxa" w:w="100"/>
              <w:top w:w="75" w:type="dxa"/>
              <w:left w:w="75" w:type="dxa"/>
              <w:bottom w:w="75" w:type="dxa"/>
              <w:right w:w="75" w:type="dxa"/>
            </w:tcMar>
            <w:vAlign w:val="center"/>
          </w:tcPr>
          <w:p>
            <w:pPr>
              <w:keepNext w:val="0"/>
            </w:pPr>
            <w:r>
              <w:rPr>
                <w:color w:val="000000"/>
                <w:sz w:val="20"/>
                <w:szCs w:val="20"/>
              </w:rPr>
              <w:t xml:space="preserve">Usuarios / Autenticación</w:t>
            </w:r>
          </w:p>
        </w:tc>
        <w:tc>
          <w:tcPr>
            <w:tcW w:type="dxa" w:w="3675"/>
            <w:tcMar>
              <w:top w:type="dxa" w:w="80"/>
              <w:left w:type="dxa" w:w="100"/>
              <w:bottom w:type="dxa" w:w="80"/>
              <w:right w:type="dxa" w:w="100"/>
              <w:top w:w="75" w:type="dxa"/>
              <w:left w:w="75" w:type="dxa"/>
              <w:bottom w:w="75" w:type="dxa"/>
              <w:right w:w="75" w:type="dxa"/>
            </w:tcMar>
            <w:vAlign w:val="center"/>
          </w:tcPr>
          <w:p>
            <w:pPr>
              <w:keepNext w:val="0"/>
            </w:pPr>
            <w:r>
              <w:rPr>
                <w:color w:val="000000"/>
              </w:rPr>
              <w:t>Usuarios, usuarios-joyeros, autenticación; pruebas users y auth de src/pruebas.</w:t>
            </w:r>
          </w:p>
        </w:tc>
        <w:tc>
          <w:tcPr>
            <w:tcW w:type="dxa" w:w="2675"/>
            <w:tcMar>
              <w:top w:type="dxa" w:w="80"/>
              <w:left w:type="dxa" w:w="100"/>
              <w:bottom w:type="dxa" w:w="80"/>
              <w:right w:type="dxa" w:w="100"/>
              <w:top w:w="75" w:type="dxa"/>
              <w:left w:w="75" w:type="dxa"/>
              <w:bottom w:w="75" w:type="dxa"/>
              <w:right w:w="75" w:type="dxa"/>
            </w:tcMar>
            <w:vAlign w:val="center"/>
          </w:tcPr>
          <w:p>
            <w:pPr>
              <w:keepNext w:val="0"/>
            </w:pPr>
            <w:r>
              <w:rPr>
                <w:color w:val="000000"/>
              </w:rPr>
              <w:t>93</w:t>
            </w:r>
          </w:p>
        </w:tc>
      </w:tr>
      <w:tr>
        <w:trPr>
          <w:cantSplit/>
        </w:trPr>
        <w:tc>
          <w:tcPr>
            <w:tcW w:type="dxa" w:w="3000"/>
            <w:tcMar>
              <w:top w:type="dxa" w:w="80"/>
              <w:left w:type="dxa" w:w="100"/>
              <w:bottom w:type="dxa" w:w="80"/>
              <w:right w:type="dxa" w:w="100"/>
              <w:top w:w="75" w:type="dxa"/>
              <w:left w:w="75" w:type="dxa"/>
              <w:bottom w:w="75" w:type="dxa"/>
              <w:right w:w="75" w:type="dxa"/>
            </w:tcMar>
            <w:vAlign w:val="center"/>
          </w:tcPr>
          <w:p>
            <w:pPr>
              <w:keepNext w:val="0"/>
            </w:pPr>
            <w:r>
              <w:rPr>
                <w:color w:val="000000"/>
                <w:sz w:val="20"/>
                <w:szCs w:val="20"/>
              </w:rPr>
              <w:t xml:space="preserve">Inventario</w:t>
            </w:r>
          </w:p>
        </w:tc>
        <w:tc>
          <w:tcPr>
            <w:tcW w:type="dxa" w:w="3675"/>
            <w:tcMar>
              <w:top w:type="dxa" w:w="80"/>
              <w:left w:type="dxa" w:w="100"/>
              <w:bottom w:type="dxa" w:w="80"/>
              <w:right w:type="dxa" w:w="100"/>
              <w:top w:w="75" w:type="dxa"/>
              <w:left w:w="75" w:type="dxa"/>
              <w:bottom w:w="75" w:type="dxa"/>
              <w:right w:w="75" w:type="dxa"/>
            </w:tcMar>
            <w:vAlign w:val="center"/>
          </w:tcPr>
          <w:p>
            <w:pPr>
              <w:keepNext w:val="0"/>
            </w:pPr>
            <w:r>
              <w:rPr>
                <w:color w:val="000000"/>
              </w:rPr>
              <w:t>test/unitarias/inventario.unit.spec.ts y test/integracion/inventario.integration.spec.ts</w:t>
            </w:r>
          </w:p>
        </w:tc>
        <w:tc>
          <w:tcPr>
            <w:tcW w:type="dxa" w:w="2675"/>
            <w:tcMar>
              <w:top w:type="dxa" w:w="80"/>
              <w:left w:type="dxa" w:w="100"/>
              <w:bottom w:type="dxa" w:w="80"/>
              <w:right w:type="dxa" w:w="100"/>
              <w:top w:w="75" w:type="dxa"/>
              <w:left w:w="75" w:type="dxa"/>
              <w:bottom w:w="75" w:type="dxa"/>
              <w:right w:w="75" w:type="dxa"/>
            </w:tcMar>
            <w:vAlign w:val="center"/>
          </w:tcPr>
          <w:p>
            <w:pPr>
              <w:keepNext w:val="0"/>
            </w:pPr>
            <w:r>
              <w:rPr>
                <w:color w:val="000000"/>
              </w:rPr>
              <w:t>10</w:t>
            </w:r>
          </w:p>
        </w:tc>
      </w:tr>
      <w:tr>
        <w:trPr>
          <w:cantSplit/>
        </w:trPr>
        <w:tc>
          <w:tcPr>
            <w:tcW w:type="dxa" w:w="3000"/>
            <w:tcMar>
              <w:top w:type="dxa" w:w="80"/>
              <w:left w:type="dxa" w:w="100"/>
              <w:bottom w:type="dxa" w:w="80"/>
              <w:right w:type="dxa" w:w="100"/>
              <w:top w:w="75" w:type="dxa"/>
              <w:left w:w="75" w:type="dxa"/>
              <w:bottom w:w="75" w:type="dxa"/>
              <w:right w:w="75" w:type="dxa"/>
            </w:tcMar>
            <w:vAlign w:val="center"/>
          </w:tcPr>
          <w:p>
            <w:pPr>
              <w:keepNext w:val="0"/>
            </w:pPr>
            <w:r>
              <w:rPr>
                <w:color w:val="000000"/>
                <w:sz w:val="20"/>
                <w:szCs w:val="20"/>
              </w:rPr>
              <w:t xml:space="preserve">Cronometría</w:t>
            </w:r>
          </w:p>
        </w:tc>
        <w:tc>
          <w:tcPr>
            <w:tcW w:type="dxa" w:w="3675"/>
            <w:tcMar>
              <w:top w:type="dxa" w:w="80"/>
              <w:left w:type="dxa" w:w="100"/>
              <w:bottom w:type="dxa" w:w="80"/>
              <w:right w:type="dxa" w:w="100"/>
              <w:top w:w="75" w:type="dxa"/>
              <w:left w:w="75" w:type="dxa"/>
              <w:bottom w:w="75" w:type="dxa"/>
              <w:right w:w="75" w:type="dxa"/>
            </w:tcMar>
            <w:vAlign w:val="center"/>
          </w:tcPr>
          <w:p>
            <w:pPr>
              <w:keepNext w:val="0"/>
            </w:pPr>
            <w:r>
              <w:rPr>
                <w:color w:val="000000"/>
              </w:rPr>
              <w:t>Sin prueba directa de ProductionLogsService.logPhaseTime en la suite ejecutada.</w:t>
            </w:r>
          </w:p>
        </w:tc>
        <w:tc>
          <w:tcPr>
            <w:tcW w:type="dxa" w:w="2675"/>
            <w:tcMar>
              <w:top w:type="dxa" w:w="80"/>
              <w:left w:type="dxa" w:w="100"/>
              <w:bottom w:type="dxa" w:w="80"/>
              <w:right w:type="dxa" w:w="100"/>
              <w:top w:w="75" w:type="dxa"/>
              <w:left w:w="75" w:type="dxa"/>
              <w:bottom w:w="75" w:type="dxa"/>
              <w:right w:w="75" w:type="dxa"/>
            </w:tcMar>
            <w:vAlign w:val="center"/>
          </w:tcPr>
          <w:p>
            <w:pPr>
              <w:keepNext w:val="0"/>
            </w:pPr>
            <w:r>
              <w:rPr>
                <w:color w:val="000000"/>
              </w:rPr>
              <w:t>0 directos</w:t>
            </w:r>
          </w:p>
        </w:tc>
      </w:tr>
      <w:tr>
        <w:trPr>
          <w:cantSplit/>
        </w:trPr>
        <w:tc>
          <w:tcPr>
            <w:tcW w:type="dxa" w:w="3000"/>
            <w:tcMar>
              <w:top w:type="dxa" w:w="80"/>
              <w:left w:type="dxa" w:w="100"/>
              <w:bottom w:type="dxa" w:w="80"/>
              <w:right w:type="dxa" w:w="100"/>
              <w:top w:w="75" w:type="dxa"/>
              <w:left w:w="75" w:type="dxa"/>
              <w:bottom w:w="75" w:type="dxa"/>
              <w:right w:w="75" w:type="dxa"/>
            </w:tcMar>
            <w:vAlign w:val="center"/>
          </w:tcPr>
          <w:p>
            <w:pPr>
              <w:keepNext w:val="0"/>
            </w:pPr>
            <w:r>
              <w:rPr>
                <w:color w:val="000000"/>
                <w:sz w:val="20"/>
                <w:szCs w:val="20"/>
              </w:rPr>
              <w:t xml:space="preserve">Pesaje</w:t>
            </w:r>
          </w:p>
        </w:tc>
        <w:tc>
          <w:tcPr>
            <w:tcW w:type="dxa" w:w="3675"/>
            <w:tcMar>
              <w:top w:type="dxa" w:w="80"/>
              <w:left w:type="dxa" w:w="100"/>
              <w:bottom w:type="dxa" w:w="80"/>
              <w:right w:type="dxa" w:w="100"/>
              <w:top w:w="75" w:type="dxa"/>
              <w:left w:w="75" w:type="dxa"/>
              <w:bottom w:w="75" w:type="dxa"/>
              <w:right w:w="75" w:type="dxa"/>
            </w:tcMar>
            <w:vAlign w:val="center"/>
          </w:tcPr>
          <w:p>
            <w:pPr>
              <w:keepNext w:val="0"/>
            </w:pPr>
            <w:r>
              <w:rPr>
                <w:color w:val="000000"/>
              </w:rPr>
              <w:t>test/{unitarias,integracion}/produccion-mermas.*.spec.ts; cubren órdenes/mermas, no logTripleWeight.</w:t>
            </w:r>
          </w:p>
        </w:tc>
        <w:tc>
          <w:tcPr>
            <w:tcW w:type="dxa" w:w="2675"/>
            <w:tcMar>
              <w:top w:type="dxa" w:w="80"/>
              <w:left w:type="dxa" w:w="100"/>
              <w:bottom w:type="dxa" w:w="80"/>
              <w:right w:type="dxa" w:w="100"/>
              <w:top w:w="75" w:type="dxa"/>
              <w:left w:w="75" w:type="dxa"/>
              <w:bottom w:w="75" w:type="dxa"/>
              <w:right w:w="75" w:type="dxa"/>
            </w:tcMar>
            <w:vAlign w:val="center"/>
          </w:tcPr>
          <w:p>
            <w:pPr>
              <w:keepNext w:val="0"/>
            </w:pPr>
            <w:r>
              <w:rPr>
                <w:color w:val="000000"/>
              </w:rPr>
              <w:t>8 relacionados</w:t>
            </w:r>
          </w:p>
        </w:tc>
      </w:tr>
      <w:tr>
        <w:trPr>
          <w:cantSplit/>
        </w:trPr>
        <w:tc>
          <w:tcPr>
            <w:tcW w:type="dxa" w:w="3000"/>
            <w:tcMar>
              <w:top w:type="dxa" w:w="80"/>
              <w:left w:type="dxa" w:w="100"/>
              <w:bottom w:type="dxa" w:w="80"/>
              <w:right w:type="dxa" w:w="100"/>
              <w:top w:w="75" w:type="dxa"/>
              <w:left w:w="75" w:type="dxa"/>
              <w:bottom w:w="75" w:type="dxa"/>
              <w:right w:w="75" w:type="dxa"/>
            </w:tcMar>
            <w:vAlign w:val="center"/>
          </w:tcPr>
          <w:p>
            <w:pPr>
              <w:keepNext w:val="0"/>
            </w:pPr>
            <w:r>
              <w:rPr>
                <w:color w:val="000000"/>
                <w:sz w:val="20"/>
                <w:szCs w:val="20"/>
              </w:rPr>
              <w:t xml:space="preserve">Búsqueda avanzada</w:t>
            </w:r>
          </w:p>
        </w:tc>
        <w:tc>
          <w:tcPr>
            <w:tcW w:type="dxa" w:w="3675"/>
            <w:tcMar>
              <w:top w:type="dxa" w:w="80"/>
              <w:left w:type="dxa" w:w="100"/>
              <w:bottom w:type="dxa" w:w="80"/>
              <w:right w:type="dxa" w:w="100"/>
              <w:top w:w="75" w:type="dxa"/>
              <w:left w:w="75" w:type="dxa"/>
              <w:bottom w:w="75" w:type="dxa"/>
              <w:right w:w="75" w:type="dxa"/>
            </w:tcMar>
            <w:vAlign w:val="center"/>
          </w:tcPr>
          <w:p>
            <w:pPr>
              <w:keepNext w:val="0"/>
            </w:pPr>
            <w:r>
              <w:rPr>
                <w:color w:val="000000"/>
              </w:rPr>
              <w:t>test/unitarias/busqueda.unit.spec.ts y test/integracion/busqueda.integration.spec.ts</w:t>
            </w:r>
          </w:p>
        </w:tc>
        <w:tc>
          <w:tcPr>
            <w:tcW w:type="dxa" w:w="2675"/>
            <w:tcMar>
              <w:top w:type="dxa" w:w="80"/>
              <w:left w:type="dxa" w:w="100"/>
              <w:bottom w:type="dxa" w:w="80"/>
              <w:right w:type="dxa" w:w="100"/>
              <w:top w:w="75" w:type="dxa"/>
              <w:left w:w="75" w:type="dxa"/>
              <w:bottom w:w="75" w:type="dxa"/>
              <w:right w:w="75" w:type="dxa"/>
            </w:tcMar>
            <w:vAlign w:val="center"/>
          </w:tcPr>
          <w:p>
            <w:pPr>
              <w:keepNext w:val="0"/>
            </w:pPr>
            <w:r>
              <w:rPr>
                <w:color w:val="000000"/>
              </w:rPr>
              <w:t>7</w:t>
            </w:r>
          </w:p>
        </w:tc>
      </w:tr>
      <w:tr>
        <w:trPr>
          <w:cantSplit/>
        </w:trPr>
        <w:tc>
          <w:tcPr>
            <w:tcW w:type="dxa" w:w="3000"/>
            <w:tcMar>
              <w:top w:w="75" w:type="dxa"/>
              <w:left w:w="75" w:type="dxa"/>
              <w:bottom w:w="75" w:type="dxa"/>
              <w:right w:w="75" w:type="dxa"/>
            </w:tcMar>
          </w:tcPr>
          <w:p>
            <w:pPr>
              <w:keepNext w:val="0"/>
            </w:pPr>
            <w:r>
              <w:rPr>
                <w:color w:val="000000"/>
              </w:rPr>
              <w:t>Otros módulos</w:t>
            </w:r>
          </w:p>
        </w:tc>
        <w:tc>
          <w:tcPr>
            <w:tcW w:type="dxa" w:w="3675"/>
            <w:tcMar>
              <w:top w:w="75" w:type="dxa"/>
              <w:left w:w="75" w:type="dxa"/>
              <w:bottom w:w="75" w:type="dxa"/>
              <w:right w:w="75" w:type="dxa"/>
            </w:tcMar>
          </w:tcPr>
          <w:p>
            <w:pPr>
              <w:keepNext w:val="0"/>
            </w:pPr>
            <w:r>
              <w:rPr>
                <w:color w:val="000000"/>
              </w:rPr>
              <w:t>Órdenes, lotes, maquinaria, recuperación, alertas, estadísticas, auditoría, clientes, configuración y otros.</w:t>
            </w:r>
          </w:p>
        </w:tc>
        <w:tc>
          <w:tcPr>
            <w:tcW w:type="dxa" w:w="2675"/>
            <w:tcMar>
              <w:top w:w="75" w:type="dxa"/>
              <w:left w:w="75" w:type="dxa"/>
              <w:bottom w:w="75" w:type="dxa"/>
              <w:right w:w="75" w:type="dxa"/>
            </w:tcMar>
          </w:tcPr>
          <w:p>
            <w:pPr>
              <w:keepNext w:val="0"/>
            </w:pPr>
            <w:r>
              <w:rPr>
                <w:color w:val="000000"/>
              </w:rPr>
              <w:t>121</w:t>
            </w:r>
          </w:p>
        </w:tc>
      </w:tr>
      <w:tr>
        <w:trPr>
          <w:cantSplit/>
        </w:trPr>
        <w:tc>
          <w:tcPr>
            <w:tcW w:type="dxa" w:w="3000"/>
            <w:tcMar>
              <w:top w:type="dxa" w:w="80"/>
              <w:left w:type="dxa" w:w="100"/>
              <w:bottom w:type="dxa" w:w="80"/>
              <w:right w:type="dxa" w:w="100"/>
              <w:top w:w="75" w:type="dxa"/>
              <w:left w:w="75" w:type="dxa"/>
              <w:bottom w:w="75" w:type="dxa"/>
              <w:right w:w="75" w:type="dxa"/>
            </w:tcMar>
            <w:vAlign w:val="center"/>
          </w:tcPr>
          <w:p>
            <w:pPr>
              <w:keepNext w:val="0"/>
            </w:pPr>
            <w:r>
              <w:rPr>
                <w:color w:val="000000"/>
                <w:sz w:val="20"/>
                <w:szCs w:val="20"/>
              </w:rPr>
              <w:t xml:space="preserve">TOTAL</w:t>
            </w:r>
          </w:p>
        </w:tc>
        <w:tc>
          <w:tcPr>
            <w:tcW w:type="dxa" w:w="3675"/>
            <w:tcMar>
              <w:top w:type="dxa" w:w="80"/>
              <w:left w:type="dxa" w:w="100"/>
              <w:bottom w:type="dxa" w:w="80"/>
              <w:right w:type="dxa" w:w="100"/>
              <w:top w:w="75" w:type="dxa"/>
              <w:left w:w="75" w:type="dxa"/>
              <w:bottom w:w="75" w:type="dxa"/>
              <w:right w:w="75" w:type="dxa"/>
            </w:tcMar>
            <w:vAlign w:val="center"/>
          </w:tcPr>
          <w:p>
            <w:pPr>
              <w:keepNext w:val="0"/>
            </w:pPr>
            <w:r>
              <w:rPr>
                <w:color w:val="000000"/>
                <w:sz w:val="20"/>
                <w:szCs w:val="20"/>
              </w:rPr>
              <w:t xml:space="preserve"/>
            </w:r>
          </w:p>
        </w:tc>
        <w:tc>
          <w:tcPr>
            <w:tcW w:type="dxa" w:w="2675"/>
            <w:tcMar>
              <w:top w:type="dxa" w:w="80"/>
              <w:left w:type="dxa" w:w="100"/>
              <w:bottom w:type="dxa" w:w="80"/>
              <w:right w:type="dxa" w:w="100"/>
              <w:top w:w="75" w:type="dxa"/>
              <w:left w:w="75" w:type="dxa"/>
              <w:bottom w:w="75" w:type="dxa"/>
              <w:right w:w="75" w:type="dxa"/>
            </w:tcMar>
            <w:vAlign w:val="center"/>
          </w:tcPr>
          <w:p>
            <w:pPr>
              <w:keepNext w:val="0"/>
            </w:pPr>
            <w:r>
              <w:rPr>
                <w:color w:val="000000"/>
              </w:rPr>
              <w:t>239</w:t>
            </w:r>
          </w:p>
        </w:tc>
      </w:tr>
    </w:tbl>
    <w:p>
      <w:pPr>
        <w:spacing w:after="120"/>
      </w:pPr>
    </w:p>
    <w:p>
      <w:pPr>
        <w:pStyle w:val="Heading2"/>
        <w:keepNext/>
        <w:keepLines/>
        <w:spacing w:after="100" w:before="220"/>
      </w:pPr>
      <w:r>
        <w:rPr>
          <w:b/>
          <w:bCs/>
          <w:color w:val="000000"/>
          <w:sz w:val="26"/>
          <w:szCs w:val="26"/>
        </w:rPr>
        <w:t xml:space="preserve">7.1 Cobertura funcional representada por las pruebas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675"/>
        <w:gridCol w:w="2675"/>
      </w:tblGrid>
      <w:tr>
        <w:trPr>
          <w:tblHeader/>
          <w:cantSplit/>
        </w:trPr>
        <w:tc>
          <w:tcPr>
            <w:tcW w:type="dxa" w:w="3000"/>
            <w:shd w:fill="1F3864" w:val="clear"/>
            <w:tcMar>
              <w:top w:type="dxa" w:w="80"/>
              <w:left w:type="dxa" w:w="100"/>
              <w:bottom w:type="dxa" w:w="80"/>
              <w:right w:type="dxa" w:w="100"/>
            </w:tcMar>
            <w:vAlign w:val="center"/>
          </w:tcPr>
          <w:p>
            <w:pPr>
              <w:keepNext w:val="0"/>
            </w:pPr>
            <w:r>
              <w:rPr>
                <w:b/>
                <w:bCs/>
                <w:color w:val="FFFFFF"/>
                <w:sz w:val="20"/>
                <w:szCs w:val="20"/>
              </w:rPr>
              <w:t xml:space="preserve">Función</w:t>
            </w:r>
          </w:p>
        </w:tc>
        <w:tc>
          <w:tcPr>
            <w:tcW w:type="dxa" w:w="3675"/>
            <w:shd w:fill="1F3864" w:val="clear"/>
            <w:tcMar>
              <w:top w:type="dxa" w:w="80"/>
              <w:left w:type="dxa" w:w="100"/>
              <w:bottom w:type="dxa" w:w="80"/>
              <w:right w:type="dxa" w:w="100"/>
            </w:tcMar>
            <w:vAlign w:val="center"/>
          </w:tcPr>
          <w:p>
            <w:pPr>
              <w:keepNext w:val="0"/>
            </w:pPr>
            <w:r>
              <w:rPr>
                <w:b/>
                <w:bCs/>
                <w:color w:val="FFFFFF"/>
                <w:sz w:val="20"/>
                <w:szCs w:val="20"/>
              </w:rPr>
              <w:t xml:space="preserve">Evidencia encontrada</w:t>
            </w:r>
          </w:p>
        </w:tc>
        <w:tc>
          <w:tcPr>
            <w:tcW w:type="dxa" w:w="2675"/>
            <w:shd w:fill="1F3864" w:val="clear"/>
            <w:tcMar>
              <w:top w:type="dxa" w:w="80"/>
              <w:left w:type="dxa" w:w="100"/>
              <w:bottom w:type="dxa" w:w="80"/>
              <w:right w:type="dxa" w:w="100"/>
            </w:tcMar>
            <w:vAlign w:val="center"/>
          </w:tcPr>
          <w:p>
            <w:pPr>
              <w:keepNext w:val="0"/>
            </w:pPr>
            <w:r>
              <w:rPr>
                <w:b/>
                <w:bCs/>
                <w:color w:val="FFFFFF"/>
                <w:sz w:val="20"/>
                <w:szCs w:val="20"/>
              </w:rPr>
              <w:t xml:space="preserve">Nivel</w:t>
            </w:r>
          </w:p>
        </w:tc>
      </w:tr>
      <w:tr>
        <w:trPr>
          <w:cantSplit/>
        </w:trPr>
        <w:tc>
          <w:tcPr>
            <w:tcW w:type="dxa" w:w="3000"/>
            <w:tcMar>
              <w:top w:type="dxa" w:w="80"/>
              <w:left w:type="dxa" w:w="100"/>
              <w:bottom w:type="dxa" w:w="80"/>
              <w:right w:type="dxa" w:w="100"/>
            </w:tcMar>
            <w:vAlign w:val="center"/>
          </w:tcPr>
          <w:p>
            <w:pPr>
              <w:keepNext w:val="0"/>
            </w:pPr>
            <w:r>
              <w:rPr>
                <w:color w:val="000000"/>
                <w:sz w:val="20"/>
                <w:szCs w:val="20"/>
              </w:rPr>
              <w:t xml:space="preserve">Gestión de Usuarios (RF-001)</w:t>
            </w:r>
          </w:p>
        </w:tc>
        <w:tc>
          <w:tcPr>
            <w:tcW w:type="dxa" w:w="3675"/>
            <w:tcMar>
              <w:top w:type="dxa" w:w="80"/>
              <w:left w:type="dxa" w:w="100"/>
              <w:bottom w:type="dxa" w:w="80"/>
              <w:right w:type="dxa" w:w="100"/>
            </w:tcMar>
            <w:vAlign w:val="center"/>
          </w:tcPr>
          <w:p>
            <w:pPr>
              <w:keepNext w:val="0"/>
            </w:pPr>
            <w:r>
              <w:rPr>
                <w:color w:val="000000"/>
              </w:rPr>
              <w:t>Pruebas de altas, modificación, desactivación y permisos con dependencias simuladas; users.service.ts: 86,01 % de líneas.</w:t>
            </w:r>
          </w:p>
        </w:tc>
        <w:tc>
          <w:tcPr>
            <w:tcW w:type="dxa" w:w="2675"/>
            <w:tcMar>
              <w:top w:type="dxa" w:w="80"/>
              <w:left w:type="dxa" w:w="100"/>
              <w:bottom w:type="dxa" w:w="80"/>
              <w:right w:type="dxa" w:w="100"/>
            </w:tcMar>
            <w:vAlign w:val="center"/>
          </w:tcPr>
          <w:p>
            <w:pPr>
              <w:keepNext w:val="0"/>
            </w:pPr>
            <w:r>
              <w:rPr>
                <w:color w:val="000000"/>
              </w:rPr>
              <w:t>Parcial; faltan accesos HTTP reales y cierre de TEC-004.</w:t>
            </w:r>
          </w:p>
        </w:tc>
      </w:tr>
      <w:tr>
        <w:trPr>
          <w:cantSplit/>
        </w:trPr>
        <w:tc>
          <w:tcPr>
            <w:tcW w:type="dxa" w:w="3000"/>
            <w:tcMar>
              <w:top w:type="dxa" w:w="80"/>
              <w:left w:type="dxa" w:w="100"/>
              <w:bottom w:type="dxa" w:w="80"/>
              <w:right w:type="dxa" w:w="100"/>
            </w:tcMar>
            <w:vAlign w:val="center"/>
          </w:tcPr>
          <w:p>
            <w:pPr>
              <w:keepNext w:val="0"/>
            </w:pPr>
            <w:r>
              <w:rPr>
                <w:color w:val="000000"/>
                <w:sz w:val="20"/>
                <w:szCs w:val="20"/>
              </w:rPr>
              <w:t xml:space="preserve">Autenticación (RF-002)</w:t>
            </w:r>
          </w:p>
        </w:tc>
        <w:tc>
          <w:tcPr>
            <w:tcW w:type="dxa" w:w="3675"/>
            <w:tcMar>
              <w:top w:type="dxa" w:w="80"/>
              <w:left w:type="dxa" w:w="100"/>
              <w:bottom w:type="dxa" w:w="80"/>
              <w:right w:type="dxa" w:w="100"/>
            </w:tcMar>
            <w:vAlign w:val="center"/>
          </w:tcPr>
          <w:p>
            <w:pPr>
              <w:keepNext w:val="0"/>
            </w:pPr>
            <w:r>
              <w:rPr>
                <w:color w:val="000000"/>
              </w:rPr>
              <w:t>17 casos de autenticación entre suite unitaria, suite denominada integración y pruebas AuthService. auth.service.ts: 87,75 % de líneas.</w:t>
            </w:r>
          </w:p>
        </w:tc>
        <w:tc>
          <w:tcPr>
            <w:tcW w:type="dxa" w:w="2675"/>
            <w:tcMar>
              <w:top w:type="dxa" w:w="80"/>
              <w:left w:type="dxa" w:w="100"/>
              <w:bottom w:type="dxa" w:w="80"/>
              <w:right w:type="dxa" w:w="100"/>
            </w:tcMar>
            <w:vAlign w:val="center"/>
          </w:tcPr>
          <w:p>
            <w:pPr>
              <w:keepNext w:val="0"/>
            </w:pPr>
            <w:r>
              <w:rPr>
                <w:color w:val="000000"/>
              </w:rPr>
              <w:t>Parcial; mocks no acreditan la ruta real de bloqueo ni firma JWT.</w:t>
            </w:r>
          </w:p>
        </w:tc>
      </w:tr>
      <w:tr>
        <w:trPr>
          <w:cantSplit/>
        </w:trPr>
        <w:tc>
          <w:tcPr>
            <w:tcW w:type="dxa" w:w="3000"/>
            <w:tcMar>
              <w:top w:type="dxa" w:w="80"/>
              <w:left w:type="dxa" w:w="100"/>
              <w:bottom w:type="dxa" w:w="80"/>
              <w:right w:type="dxa" w:w="100"/>
            </w:tcMar>
            <w:vAlign w:val="center"/>
          </w:tcPr>
          <w:p>
            <w:pPr>
              <w:keepNext w:val="0"/>
            </w:pPr>
            <w:r>
              <w:rPr>
                <w:color w:val="000000"/>
                <w:sz w:val="20"/>
                <w:szCs w:val="20"/>
              </w:rPr>
              <w:t xml:space="preserve">Gestión de Inventario (RF-004)</w:t>
            </w:r>
          </w:p>
        </w:tc>
        <w:tc>
          <w:tcPr>
            <w:tcW w:type="dxa" w:w="3675"/>
            <w:tcMar>
              <w:top w:type="dxa" w:w="80"/>
              <w:left w:type="dxa" w:w="100"/>
              <w:bottom w:type="dxa" w:w="80"/>
              <w:right w:type="dxa" w:w="100"/>
            </w:tcMar>
            <w:vAlign w:val="center"/>
          </w:tcPr>
          <w:p>
            <w:pPr>
              <w:keepNext w:val="0"/>
            </w:pPr>
            <w:r>
              <w:rPr>
                <w:color w:val="000000"/>
              </w:rPr>
              <w:t>10 casos etiquetados como inventario. inventory.service.ts: 56,17 % de líneas. Persisten riesgos de atomicidad en stock/kardex.</w:t>
            </w:r>
          </w:p>
        </w:tc>
        <w:tc>
          <w:tcPr>
            <w:tcW w:type="dxa" w:w="2675"/>
            <w:tcMar>
              <w:top w:type="dxa" w:w="80"/>
              <w:left w:type="dxa" w:w="100"/>
              <w:bottom w:type="dxa" w:w="80"/>
              <w:right w:type="dxa" w:w="100"/>
            </w:tcMar>
            <w:vAlign w:val="center"/>
          </w:tcPr>
          <w:p>
            <w:pPr>
              <w:keepNext w:val="0"/>
            </w:pPr>
            <w:r>
              <w:rPr>
                <w:color w:val="000000"/>
              </w:rPr>
              <w:t>Parcial; requiere prueba transaccional y concurrente.</w:t>
            </w:r>
          </w:p>
        </w:tc>
      </w:tr>
      <w:tr>
        <w:trPr>
          <w:cantSplit/>
        </w:trPr>
        <w:tc>
          <w:tcPr>
            <w:tcW w:type="dxa" w:w="3000"/>
            <w:tcMar>
              <w:top w:type="dxa" w:w="80"/>
              <w:left w:type="dxa" w:w="100"/>
              <w:bottom w:type="dxa" w:w="80"/>
              <w:right w:type="dxa" w:w="100"/>
            </w:tcMar>
            <w:vAlign w:val="center"/>
          </w:tcPr>
          <w:p>
            <w:pPr>
              <w:keepNext w:val="0"/>
            </w:pPr>
            <w:r>
              <w:rPr>
                <w:color w:val="000000"/>
                <w:sz w:val="20"/>
                <w:szCs w:val="20"/>
              </w:rPr>
              <w:t xml:space="preserve">Cronometría de Tiempos (RF-006)</w:t>
            </w:r>
          </w:p>
        </w:tc>
        <w:tc>
          <w:tcPr>
            <w:tcW w:type="dxa" w:w="3675"/>
            <w:tcMar>
              <w:top w:type="dxa" w:w="80"/>
              <w:left w:type="dxa" w:w="100"/>
              <w:bottom w:type="dxa" w:w="80"/>
              <w:right w:type="dxa" w:w="100"/>
            </w:tcMar>
            <w:vAlign w:val="center"/>
          </w:tcPr>
          <w:p>
            <w:pPr>
              <w:keepNext w:val="0"/>
            </w:pPr>
            <w:r>
              <w:rPr>
                <w:color w:val="000000"/>
              </w:rPr>
              <w:t>PhaseTimerWidget.jsx y logPhaseTime presentes. production-logs.service.ts tiene 0 % de cobertura.</w:t>
            </w:r>
          </w:p>
        </w:tc>
        <w:tc>
          <w:tcPr>
            <w:tcW w:type="dxa" w:w="2675"/>
            <w:tcMar>
              <w:top w:type="dxa" w:w="80"/>
              <w:left w:type="dxa" w:w="100"/>
              <w:bottom w:type="dxa" w:w="80"/>
              <w:right w:type="dxa" w:w="100"/>
            </w:tcMar>
            <w:vAlign w:val="center"/>
          </w:tcPr>
          <w:p>
            <w:pPr>
              <w:keepNext w:val="0"/>
            </w:pPr>
            <w:r>
              <w:rPr>
                <w:color w:val="000000"/>
              </w:rPr>
              <w:t>Implementado; sin evidencia automatizada directa.</w:t>
            </w:r>
          </w:p>
        </w:tc>
      </w:tr>
      <w:tr>
        <w:trPr>
          <w:cantSplit/>
        </w:trPr>
        <w:tc>
          <w:tcPr>
            <w:tcW w:type="dxa" w:w="3000"/>
            <w:tcMar>
              <w:top w:type="dxa" w:w="80"/>
              <w:left w:type="dxa" w:w="100"/>
              <w:bottom w:type="dxa" w:w="80"/>
              <w:right w:type="dxa" w:w="100"/>
            </w:tcMar>
            <w:vAlign w:val="center"/>
          </w:tcPr>
          <w:p>
            <w:pPr>
              <w:keepNext w:val="0"/>
            </w:pPr>
            <w:r>
              <w:rPr>
                <w:color w:val="000000"/>
                <w:sz w:val="20"/>
                <w:szCs w:val="20"/>
              </w:rPr>
              <w:t xml:space="preserve">Registro de Pesaje (RF-007)</w:t>
            </w:r>
          </w:p>
        </w:tc>
        <w:tc>
          <w:tcPr>
            <w:tcW w:type="dxa" w:w="3675"/>
            <w:tcMar>
              <w:top w:type="dxa" w:w="80"/>
              <w:left w:type="dxa" w:w="100"/>
              <w:bottom w:type="dxa" w:w="80"/>
              <w:right w:type="dxa" w:w="100"/>
            </w:tcMar>
            <w:vAlign w:val="center"/>
          </w:tcPr>
          <w:p>
            <w:pPr>
              <w:keepNext w:val="0"/>
            </w:pPr>
            <w:r>
              <w:rPr>
                <w:color w:val="000000"/>
              </w:rPr>
              <w:t>TripleWeightModal.jsx y logTripleWeight presentes; 8 casos relacionados con producción/mermas de órdenes no validan el nuevo servicio.</w:t>
            </w:r>
          </w:p>
        </w:tc>
        <w:tc>
          <w:tcPr>
            <w:tcW w:type="dxa" w:w="2675"/>
            <w:tcMar>
              <w:top w:type="dxa" w:w="80"/>
              <w:left w:type="dxa" w:w="100"/>
              <w:bottom w:type="dxa" w:w="80"/>
              <w:right w:type="dxa" w:w="100"/>
            </w:tcMar>
            <w:vAlign w:val="center"/>
          </w:tcPr>
          <w:p>
            <w:pPr>
              <w:keepNext w:val="0"/>
            </w:pPr>
            <w:r>
              <w:rPr>
                <w:color w:val="000000"/>
              </w:rPr>
              <w:t>Parcial; logTripleWeight sin cobertura directa.</w:t>
            </w:r>
          </w:p>
        </w:tc>
      </w:tr>
      <w:tr>
        <w:trPr>
          <w:cantSplit/>
        </w:trPr>
        <w:tc>
          <w:tcPr>
            <w:tcW w:type="dxa" w:w="3000"/>
            <w:tcMar>
              <w:top w:type="dxa" w:w="80"/>
              <w:left w:type="dxa" w:w="100"/>
              <w:bottom w:type="dxa" w:w="80"/>
              <w:right w:type="dxa" w:w="100"/>
            </w:tcMar>
            <w:vAlign w:val="center"/>
          </w:tcPr>
          <w:p>
            <w:pPr>
              <w:keepNext w:val="0"/>
            </w:pPr>
            <w:r>
              <w:rPr>
                <w:color w:val="000000"/>
                <w:sz w:val="20"/>
                <w:szCs w:val="20"/>
              </w:rPr>
              <w:t xml:space="preserve">Búsqueda Avanzada (RF-008)</w:t>
            </w:r>
          </w:p>
        </w:tc>
        <w:tc>
          <w:tcPr>
            <w:tcW w:type="dxa" w:w="3675"/>
            <w:tcMar>
              <w:top w:type="dxa" w:w="80"/>
              <w:left w:type="dxa" w:w="100"/>
              <w:bottom w:type="dxa" w:w="80"/>
              <w:right w:type="dxa" w:w="100"/>
            </w:tcMar>
            <w:vAlign w:val="center"/>
          </w:tcPr>
          <w:p>
            <w:pPr>
              <w:keepNext w:val="0"/>
            </w:pPr>
            <w:r>
              <w:rPr>
                <w:color w:val="000000"/>
              </w:rPr>
              <w:t>7 casos de búsqueda; search.service.ts: 100 % de líneas y 88,57 % de ramas.</w:t>
            </w:r>
          </w:p>
        </w:tc>
        <w:tc>
          <w:tcPr>
            <w:tcW w:type="dxa" w:w="2675"/>
            <w:tcMar>
              <w:top w:type="dxa" w:w="80"/>
              <w:left w:type="dxa" w:w="100"/>
              <w:bottom w:type="dxa" w:w="80"/>
              <w:right w:type="dxa" w:w="100"/>
            </w:tcMar>
            <w:vAlign w:val="center"/>
          </w:tcPr>
          <w:p>
            <w:pPr>
              <w:keepNext w:val="0"/>
            </w:pPr>
            <w:r>
              <w:rPr>
                <w:color w:val="000000"/>
              </w:rPr>
              <w:t>Servicio probado; permisos de extremo a extremo pendientes.</w:t>
            </w:r>
          </w:p>
        </w:tc>
      </w:tr>
      <w:tr>
        <w:trPr>
          <w:cantSplit/>
        </w:trPr>
        <w:tc>
          <w:tcPr>
            <w:tcW w:type="dxa" w:w="3000"/>
            <w:tcMar>
              <w:top w:type="dxa" w:w="80"/>
              <w:left w:type="dxa" w:w="100"/>
              <w:bottom w:type="dxa" w:w="80"/>
              <w:right w:type="dxa" w:w="100"/>
            </w:tcMar>
            <w:vAlign w:val="center"/>
          </w:tcPr>
          <w:p>
            <w:pPr>
              <w:keepNext w:val="0"/>
            </w:pPr>
            <w:r>
              <w:rPr>
                <w:color w:val="000000"/>
                <w:sz w:val="20"/>
                <w:szCs w:val="20"/>
              </w:rPr>
              <w:t xml:space="preserve">Frontend</w:t>
            </w:r>
          </w:p>
        </w:tc>
        <w:tc>
          <w:tcPr>
            <w:tcW w:type="dxa" w:w="3675"/>
            <w:tcMar>
              <w:top w:type="dxa" w:w="80"/>
              <w:left w:type="dxa" w:w="100"/>
              <w:bottom w:type="dxa" w:w="80"/>
              <w:right w:type="dxa" w:w="100"/>
            </w:tcMar>
            <w:vAlign w:val="center"/>
          </w:tcPr>
          <w:p>
            <w:pPr>
              <w:keepNext w:val="0"/>
            </w:pPr>
            <w:r>
              <w:rPr>
                <w:color w:val="000000"/>
              </w:rPr>
              <w:t>Build Vite aprobado; ESLint: 0 errores y 3 advertencias. Existen login.cy.js y navegacion.cy.js.</w:t>
            </w:r>
          </w:p>
        </w:tc>
        <w:tc>
          <w:tcPr>
            <w:tcW w:type="dxa" w:w="2675"/>
            <w:tcMar>
              <w:top w:type="dxa" w:w="80"/>
              <w:left w:type="dxa" w:w="100"/>
              <w:bottom w:type="dxa" w:w="80"/>
              <w:right w:type="dxa" w:w="100"/>
            </w:tcMar>
            <w:vAlign w:val="center"/>
          </w:tcPr>
          <w:p>
            <w:pPr>
              <w:keepNext w:val="0"/>
            </w:pPr>
            <w:r>
              <w:rPr>
                <w:color w:val="000000"/>
              </w:rPr>
              <w:t>Compilación/lint verificados; Cypress no ejecutado.</w:t>
            </w:r>
          </w:p>
        </w:tc>
      </w:tr>
    </w:tbl>
    <w:p>
      <w:pPr>
        <w:pStyle w:val="Heading1"/>
        <w:keepNext/>
        <w:keepLines/>
        <w:spacing w:after="120" w:before="320"/>
      </w:pPr>
      <w:r>
        <w:rPr>
          <w:b/>
          <w:bCs/>
          <w:color w:val="000000"/>
          <w:sz w:val="32"/>
          <w:szCs w:val="32"/>
        </w:rPr>
        <w:t xml:space="preserve">8. Hallazgos técnicos derivados del código</w:t>
      </w:r>
    </w:p>
    <w:p>
      <w:pPr>
        <w:spacing w:after="160"/>
      </w:pPr>
      <w:r>
        <w:rPr>
          <w:color w:val="000000"/>
        </w:rPr>
        <w:t>Hallazgos de inspección estática sobre la copia local. La severidad refleja impacto y prioridad de cierre; no son incidencias obtenidas de SonarQube ni explotación en un entorno desplegado. Las referencias permiten localizar la evidencia y reproducir la revisión.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50"/>
        <w:gridCol w:w="1200"/>
        <w:gridCol w:w="2700"/>
        <w:gridCol w:w="2200"/>
        <w:gridCol w:w="2200"/>
      </w:tblGrid>
      <w:tr>
        <w:trPr>
          <w:tblHeader/>
          <w:cantSplit/>
        </w:trPr>
        <w:tc>
          <w:tcPr>
            <w:tcW w:type="dxa" w:w="1050"/>
            <w:shd w:fill="1F3864" w:val="clear"/>
            <w:tcMar>
              <w:top w:type="dxa" w:w="80"/>
              <w:left w:type="dxa" w:w="100"/>
              <w:bottom w:type="dxa" w:w="80"/>
              <w:right w:type="dxa" w:w="100"/>
              <w:top w:w="75" w:type="dxa"/>
              <w:left w:w="75" w:type="dxa"/>
              <w:bottom w:w="75" w:type="dxa"/>
              <w:right w:w="75" w:type="dxa"/>
            </w:tcMar>
            <w:vAlign w:val="center"/>
          </w:tcPr>
          <w:p>
            <w:pPr>
              <w:keepNext w:val="0"/>
              <w:spacing w:after="60" w:before="60"/>
            </w:pPr>
            <w:r>
              <w:rPr>
                <w:b/>
                <w:bCs/>
                <w:color w:val="FFFFFF"/>
                <w:sz w:val="19"/>
                <w:szCs w:val="20"/>
              </w:rPr>
              <w:t xml:space="preserve">ID</w:t>
            </w:r>
          </w:p>
        </w:tc>
        <w:tc>
          <w:tcPr>
            <w:tcW w:type="dxa" w:w="1200"/>
            <w:shd w:fill="1F3864" w:val="clear"/>
            <w:tcMar>
              <w:top w:type="dxa" w:w="80"/>
              <w:left w:type="dxa" w:w="100"/>
              <w:bottom w:type="dxa" w:w="80"/>
              <w:right w:type="dxa" w:w="100"/>
              <w:top w:w="75" w:type="dxa"/>
              <w:left w:w="75" w:type="dxa"/>
              <w:bottom w:w="75" w:type="dxa"/>
              <w:right w:w="75" w:type="dxa"/>
            </w:tcMar>
            <w:vAlign w:val="center"/>
          </w:tcPr>
          <w:p>
            <w:pPr>
              <w:keepNext w:val="0"/>
              <w:spacing w:after="60" w:before="60"/>
            </w:pPr>
            <w:r>
              <w:rPr>
                <w:b/>
                <w:bCs/>
                <w:color w:val="FFFFFF"/>
                <w:sz w:val="19"/>
                <w:szCs w:val="20"/>
              </w:rPr>
              <w:t xml:space="preserve">Severidad</w:t>
            </w:r>
          </w:p>
        </w:tc>
        <w:tc>
          <w:tcPr>
            <w:tcW w:type="dxa" w:w="2700"/>
            <w:shd w:fill="1F3864" w:val="clear"/>
            <w:tcMar>
              <w:top w:type="dxa" w:w="80"/>
              <w:left w:type="dxa" w:w="100"/>
              <w:bottom w:type="dxa" w:w="80"/>
              <w:right w:type="dxa" w:w="100"/>
              <w:top w:w="75" w:type="dxa"/>
              <w:left w:w="75" w:type="dxa"/>
              <w:bottom w:w="75" w:type="dxa"/>
              <w:right w:w="75" w:type="dxa"/>
            </w:tcMar>
            <w:vAlign w:val="center"/>
          </w:tcPr>
          <w:p>
            <w:pPr>
              <w:keepNext w:val="0"/>
              <w:spacing w:after="60" w:before="60"/>
            </w:pPr>
            <w:r>
              <w:rPr>
                <w:b/>
                <w:bCs/>
                <w:color w:val="FFFFFF"/>
                <w:sz w:val="19"/>
                <w:szCs w:val="20"/>
              </w:rPr>
              <w:t xml:space="preserve">Hallazgo</w:t>
            </w:r>
          </w:p>
        </w:tc>
        <w:tc>
          <w:tcPr>
            <w:tcW w:type="dxa" w:w="2200"/>
            <w:shd w:fill="1F3864" w:val="clear"/>
            <w:tcMar>
              <w:top w:type="dxa" w:w="80"/>
              <w:left w:type="dxa" w:w="100"/>
              <w:bottom w:type="dxa" w:w="80"/>
              <w:right w:type="dxa" w:w="100"/>
              <w:top w:w="75" w:type="dxa"/>
              <w:left w:w="75" w:type="dxa"/>
              <w:bottom w:w="75" w:type="dxa"/>
              <w:right w:w="75" w:type="dxa"/>
            </w:tcMar>
            <w:vAlign w:val="center"/>
          </w:tcPr>
          <w:p>
            <w:pPr>
              <w:keepNext w:val="0"/>
              <w:spacing w:after="60" w:before="60"/>
            </w:pPr>
            <w:r>
              <w:rPr>
                <w:b/>
                <w:bCs/>
                <w:color w:val="FFFFFF"/>
                <w:sz w:val="19"/>
                <w:szCs w:val="20"/>
              </w:rPr>
              <w:t xml:space="preserve">Impacto</w:t>
            </w:r>
          </w:p>
        </w:tc>
        <w:tc>
          <w:tcPr>
            <w:tcW w:type="dxa" w:w="2200"/>
            <w:shd w:fill="1F3864" w:val="clear"/>
            <w:tcMar>
              <w:top w:type="dxa" w:w="80"/>
              <w:left w:type="dxa" w:w="100"/>
              <w:bottom w:type="dxa" w:w="80"/>
              <w:right w:type="dxa" w:w="100"/>
              <w:top w:w="75" w:type="dxa"/>
              <w:left w:w="75" w:type="dxa"/>
              <w:bottom w:w="75" w:type="dxa"/>
              <w:right w:w="75" w:type="dxa"/>
            </w:tcMar>
            <w:vAlign w:val="center"/>
          </w:tcPr>
          <w:p>
            <w:pPr>
              <w:keepNext w:val="0"/>
              <w:spacing w:after="60" w:before="60"/>
            </w:pPr>
            <w:r>
              <w:rPr>
                <w:b/>
                <w:bCs/>
                <w:color w:val="FFFFFF"/>
                <w:sz w:val="19"/>
                <w:szCs w:val="20"/>
              </w:rPr>
              <w:t xml:space="preserve">Acción recomendada</w:t>
            </w:r>
          </w:p>
        </w:tc>
      </w:tr>
      <w:tr>
        <w:trPr>
          <w:cantSplit/>
        </w:trPr>
        <w:tc>
          <w:tcPr>
            <w:tcW w:type="dxa" w:w="1050"/>
            <w:tcMar>
              <w:top w:w="75" w:type="dxa"/>
              <w:left w:w="75" w:type="dxa"/>
              <w:bottom w:w="75" w:type="dxa"/>
              <w:right w:w="75" w:type="dxa"/>
            </w:tcMar>
          </w:tcPr>
          <w:p>
            <w:pPr>
              <w:keepNext w:val="0"/>
              <w:spacing w:after="60" w:before="60"/>
            </w:pPr>
            <w:r>
              <w:rPr>
                <w:color w:val="000000"/>
                <w:sz w:val="19"/>
              </w:rPr>
              <w:t>TEC-001</w:t>
            </w:r>
          </w:p>
        </w:tc>
        <w:tc>
          <w:tcPr>
            <w:tcW w:type="dxa" w:w="1200"/>
            <w:tcMar>
              <w:top w:w="75" w:type="dxa"/>
              <w:left w:w="75" w:type="dxa"/>
              <w:bottom w:w="75" w:type="dxa"/>
              <w:right w:w="75" w:type="dxa"/>
            </w:tcMar>
          </w:tcPr>
          <w:p>
            <w:pPr>
              <w:keepNext w:val="0"/>
              <w:spacing w:after="60" w:before="60"/>
            </w:pPr>
            <w:r>
              <w:rPr>
                <w:color w:val="000000"/>
                <w:sz w:val="19"/>
              </w:rPr>
              <w:t>Crítica</w:t>
            </w:r>
          </w:p>
        </w:tc>
        <w:tc>
          <w:tcPr>
            <w:tcW w:type="dxa" w:w="2700"/>
            <w:tcMar>
              <w:top w:w="75" w:type="dxa"/>
              <w:left w:w="75" w:type="dxa"/>
              <w:bottom w:w="75" w:type="dxa"/>
              <w:right w:w="75" w:type="dxa"/>
            </w:tcMar>
          </w:tcPr>
          <w:p>
            <w:pPr>
              <w:keepNext w:val="0"/>
              <w:spacing w:after="60" w:before="60"/>
            </w:pPr>
            <w:r>
              <w:rPr>
                <w:color w:val="000000"/>
                <w:sz w:val="19"/>
              </w:rPr>
              <w:t>users.controller.ts: GET /users/:id sin guard; users.service.ts: findOne retorna parseUser(user), sin excluir password.</w:t>
            </w:r>
          </w:p>
        </w:tc>
        <w:tc>
          <w:tcPr>
            <w:tcW w:type="dxa" w:w="2200"/>
            <w:tcMar>
              <w:top w:w="75" w:type="dxa"/>
              <w:left w:w="75" w:type="dxa"/>
              <w:bottom w:w="75" w:type="dxa"/>
              <w:right w:w="75" w:type="dxa"/>
            </w:tcMar>
          </w:tcPr>
          <w:p>
            <w:pPr>
              <w:keepNext w:val="0"/>
              <w:spacing w:after="60" w:before="60"/>
            </w:pPr>
            <w:r>
              <w:rPr>
                <w:color w:val="000000"/>
                <w:sz w:val="19"/>
              </w:rPr>
              <w:t>Posible lectura no autenticada de la contraseña almacenada y otros datos del usuario.</w:t>
            </w:r>
          </w:p>
        </w:tc>
        <w:tc>
          <w:tcPr>
            <w:tcW w:type="dxa" w:w="2200"/>
            <w:tcMar>
              <w:top w:w="75" w:type="dxa"/>
              <w:left w:w="75" w:type="dxa"/>
              <w:bottom w:w="75" w:type="dxa"/>
              <w:right w:w="75" w:type="dxa"/>
            </w:tcMar>
          </w:tcPr>
          <w:p>
            <w:pPr>
              <w:keepNext w:val="0"/>
              <w:spacing w:after="60" w:before="60"/>
            </w:pPr>
            <w:r>
              <w:rPr>
                <w:color w:val="000000"/>
                <w:sz w:val="19"/>
              </w:rPr>
              <w:t>Proteger endpoint y aplicar selección/DTO de salida sin secretos; probar respuestas HTTP sin token y con cada rol.</w:t>
            </w:r>
          </w:p>
        </w:tc>
      </w:tr>
      <w:tr>
        <w:trPr>
          <w:cantSplit/>
        </w:trPr>
        <w:tc>
          <w:tcPr>
            <w:tcW w:type="dxa" w:w="1050"/>
            <w:tcMar>
              <w:top w:w="75" w:type="dxa"/>
              <w:left w:w="75" w:type="dxa"/>
              <w:bottom w:w="75" w:type="dxa"/>
              <w:right w:w="75" w:type="dxa"/>
            </w:tcMar>
          </w:tcPr>
          <w:p>
            <w:pPr>
              <w:keepNext w:val="0"/>
              <w:spacing w:after="60" w:before="60"/>
            </w:pPr>
            <w:r>
              <w:rPr>
                <w:color w:val="000000"/>
                <w:sz w:val="19"/>
              </w:rPr>
              <w:t>TEC-002</w:t>
            </w:r>
          </w:p>
        </w:tc>
        <w:tc>
          <w:tcPr>
            <w:tcW w:type="dxa" w:w="1200"/>
            <w:tcMar>
              <w:top w:w="75" w:type="dxa"/>
              <w:left w:w="75" w:type="dxa"/>
              <w:bottom w:w="75" w:type="dxa"/>
              <w:right w:w="75" w:type="dxa"/>
            </w:tcMar>
          </w:tcPr>
          <w:p>
            <w:pPr>
              <w:keepNext w:val="0"/>
              <w:spacing w:after="60" w:before="60"/>
            </w:pPr>
            <w:r>
              <w:rPr>
                <w:color w:val="000000"/>
                <w:sz w:val="19"/>
              </w:rPr>
              <w:t>Crítica</w:t>
            </w:r>
          </w:p>
        </w:tc>
        <w:tc>
          <w:tcPr>
            <w:tcW w:type="dxa" w:w="2700"/>
            <w:tcMar>
              <w:top w:w="75" w:type="dxa"/>
              <w:left w:w="75" w:type="dxa"/>
              <w:bottom w:w="75" w:type="dxa"/>
              <w:right w:w="75" w:type="dxa"/>
            </w:tcMar>
          </w:tcPr>
          <w:p>
            <w:pPr>
              <w:keepNext w:val="0"/>
              <w:spacing w:after="60" w:before="60"/>
            </w:pPr>
            <w:r>
              <w:rPr>
                <w:color w:val="000000"/>
                <w:sz w:val="19"/>
              </w:rPr>
              <w:t>UsersService escribe y compara password directamente. AuthModule y JwtStrategy admiten un secreto JWT fijo de respaldo.</w:t>
            </w:r>
          </w:p>
        </w:tc>
        <w:tc>
          <w:tcPr>
            <w:tcW w:type="dxa" w:w="2200"/>
            <w:tcMar>
              <w:top w:w="75" w:type="dxa"/>
              <w:left w:w="75" w:type="dxa"/>
              <w:bottom w:w="75" w:type="dxa"/>
              <w:right w:w="75" w:type="dxa"/>
            </w:tcMar>
          </w:tcPr>
          <w:p>
            <w:pPr>
              <w:keepNext w:val="0"/>
              <w:spacing w:after="60" w:before="60"/>
            </w:pPr>
            <w:r>
              <w:rPr>
                <w:color w:val="000000"/>
                <w:sz w:val="19"/>
              </w:rPr>
              <w:t>Exposición de credenciales y riesgo de tokens falsificados si no se configura JWT_SECRET.</w:t>
            </w:r>
          </w:p>
        </w:tc>
        <w:tc>
          <w:tcPr>
            <w:tcW w:type="dxa" w:w="2200"/>
            <w:tcMar>
              <w:top w:w="75" w:type="dxa"/>
              <w:left w:w="75" w:type="dxa"/>
              <w:bottom w:w="75" w:type="dxa"/>
              <w:right w:w="75" w:type="dxa"/>
            </w:tcMar>
          </w:tcPr>
          <w:p>
            <w:pPr>
              <w:keepNext w:val="0"/>
              <w:spacing w:after="60" w:before="60"/>
            </w:pPr>
            <w:r>
              <w:rPr>
                <w:color w:val="000000"/>
                <w:sz w:val="19"/>
              </w:rPr>
              <w:t>Hash robusto con sal por contraseña, migración de claves y secreto obligatorio gestionado fuera del código.</w:t>
            </w:r>
          </w:p>
        </w:tc>
      </w:tr>
      <w:tr>
        <w:trPr>
          <w:cantSplit/>
        </w:trPr>
        <w:tc>
          <w:tcPr>
            <w:tcW w:type="dxa" w:w="1050"/>
            <w:tcMar>
              <w:top w:w="75" w:type="dxa"/>
              <w:left w:w="75" w:type="dxa"/>
              <w:bottom w:w="75" w:type="dxa"/>
              <w:right w:w="75" w:type="dxa"/>
            </w:tcMar>
          </w:tcPr>
          <w:p>
            <w:pPr>
              <w:keepNext w:val="0"/>
              <w:spacing w:after="60" w:before="60"/>
            </w:pPr>
            <w:r>
              <w:rPr>
                <w:color w:val="000000"/>
                <w:sz w:val="19"/>
              </w:rPr>
              <w:t>TEC-003</w:t>
            </w:r>
          </w:p>
        </w:tc>
        <w:tc>
          <w:tcPr>
            <w:tcW w:type="dxa" w:w="1200"/>
            <w:tcMar>
              <w:top w:w="75" w:type="dxa"/>
              <w:left w:w="75" w:type="dxa"/>
              <w:bottom w:w="75" w:type="dxa"/>
              <w:right w:w="75" w:type="dxa"/>
            </w:tcMar>
          </w:tcPr>
          <w:p>
            <w:pPr>
              <w:keepNext w:val="0"/>
              <w:spacing w:after="60" w:before="60"/>
            </w:pPr>
            <w:r>
              <w:rPr>
                <w:color w:val="000000"/>
                <w:sz w:val="19"/>
              </w:rPr>
              <w:t>Alta</w:t>
            </w:r>
          </w:p>
        </w:tc>
        <w:tc>
          <w:tcPr>
            <w:tcW w:type="dxa" w:w="2700"/>
            <w:tcMar>
              <w:top w:w="75" w:type="dxa"/>
              <w:left w:w="75" w:type="dxa"/>
              <w:bottom w:w="75" w:type="dxa"/>
              <w:right w:w="75" w:type="dxa"/>
            </w:tcMar>
          </w:tcPr>
          <w:p>
            <w:pPr>
              <w:keepNext w:val="0"/>
              <w:spacing w:after="60" w:before="60"/>
            </w:pPr>
            <w:r>
              <w:rPr>
                <w:color w:val="000000"/>
                <w:sz w:val="19"/>
              </w:rPr>
              <w:t>AuthService.login retorna en la rama validatePassword; esa función no valida lockoutUntil ni incrementa intentos. La rama posterior contiene el bloqueo.</w:t>
            </w:r>
          </w:p>
        </w:tc>
        <w:tc>
          <w:tcPr>
            <w:tcW w:type="dxa" w:w="2200"/>
            <w:tcMar>
              <w:top w:w="75" w:type="dxa"/>
              <w:left w:w="75" w:type="dxa"/>
              <w:bottom w:w="75" w:type="dxa"/>
              <w:right w:w="75" w:type="dxa"/>
            </w:tcMar>
          </w:tcPr>
          <w:p>
            <w:pPr>
              <w:keepNext w:val="0"/>
              <w:spacing w:after="60" w:before="60"/>
            </w:pPr>
            <w:r>
              <w:rPr>
                <w:color w:val="000000"/>
                <w:sz w:val="19"/>
              </w:rPr>
              <w:t>El flujo normal puede omitir bloqueo y auditoría pese a pruebas que pasan con mocks de otra rama.</w:t>
            </w:r>
          </w:p>
        </w:tc>
        <w:tc>
          <w:tcPr>
            <w:tcW w:type="dxa" w:w="2200"/>
            <w:tcMar>
              <w:top w:w="75" w:type="dxa"/>
              <w:left w:w="75" w:type="dxa"/>
              <w:bottom w:w="75" w:type="dxa"/>
              <w:right w:w="75" w:type="dxa"/>
            </w:tcMar>
          </w:tcPr>
          <w:p>
            <w:pPr>
              <w:keepNext w:val="0"/>
              <w:spacing w:after="60" w:before="60"/>
            </w:pPr>
            <w:r>
              <w:rPr>
                <w:color w:val="000000"/>
                <w:sz w:val="19"/>
              </w:rPr>
              <w:t>Unificar el flujo y probar cinco intentos fallidos, bloqueo, expiración y auditoría con dependencias reales.</w:t>
            </w:r>
          </w:p>
        </w:tc>
      </w:tr>
      <w:tr>
        <w:trPr>
          <w:cantSplit/>
        </w:trPr>
        <w:tc>
          <w:tcPr>
            <w:tcW w:type="dxa" w:w="1050"/>
            <w:tcMar>
              <w:top w:w="75" w:type="dxa"/>
              <w:left w:w="75" w:type="dxa"/>
              <w:bottom w:w="75" w:type="dxa"/>
              <w:right w:w="75" w:type="dxa"/>
            </w:tcMar>
          </w:tcPr>
          <w:p>
            <w:pPr>
              <w:keepNext w:val="0"/>
              <w:spacing w:after="60" w:before="60"/>
            </w:pPr>
            <w:r>
              <w:rPr>
                <w:color w:val="000000"/>
                <w:sz w:val="19"/>
              </w:rPr>
              <w:t>TEC-004</w:t>
            </w:r>
          </w:p>
        </w:tc>
        <w:tc>
          <w:tcPr>
            <w:tcW w:type="dxa" w:w="1200"/>
            <w:tcMar>
              <w:top w:w="75" w:type="dxa"/>
              <w:left w:w="75" w:type="dxa"/>
              <w:bottom w:w="75" w:type="dxa"/>
              <w:right w:w="75" w:type="dxa"/>
            </w:tcMar>
          </w:tcPr>
          <w:p>
            <w:pPr>
              <w:keepNext w:val="0"/>
              <w:spacing w:after="60" w:before="60"/>
            </w:pPr>
            <w:r>
              <w:rPr>
                <w:color w:val="000000"/>
                <w:sz w:val="19"/>
              </w:rPr>
              <w:t>Alta</w:t>
            </w:r>
          </w:p>
        </w:tc>
        <w:tc>
          <w:tcPr>
            <w:tcW w:type="dxa" w:w="2700"/>
            <w:tcMar>
              <w:top w:w="75" w:type="dxa"/>
              <w:left w:w="75" w:type="dxa"/>
              <w:bottom w:w="75" w:type="dxa"/>
              <w:right w:w="75" w:type="dxa"/>
            </w:tcMar>
          </w:tcPr>
          <w:p>
            <w:pPr>
              <w:keepNext w:val="0"/>
              <w:spacing w:after="60" w:before="60"/>
            </w:pPr>
            <w:r>
              <w:rPr>
                <w:color w:val="000000"/>
                <w:sz w:val="19"/>
              </w:rPr>
              <w:t>JwtStrategy devuelve id; controladores leen sub y usan actorId del cuerpo o SISTEMA. Usuarios: falta bloqueo explícito sobre Super Administrador en update/deactivate.</w:t>
            </w:r>
          </w:p>
        </w:tc>
        <w:tc>
          <w:tcPr>
            <w:tcW w:type="dxa" w:w="2200"/>
            <w:tcMar>
              <w:top w:w="75" w:type="dxa"/>
              <w:left w:w="75" w:type="dxa"/>
              <w:bottom w:w="75" w:type="dxa"/>
              <w:right w:w="75" w:type="dxa"/>
            </w:tcMar>
          </w:tcPr>
          <w:p>
            <w:pPr>
              <w:keepNext w:val="0"/>
              <w:spacing w:after="60" w:before="60"/>
            </w:pPr>
            <w:r>
              <w:rPr>
                <w:color w:val="000000"/>
                <w:sz w:val="19"/>
              </w:rPr>
              <w:t>Identidad del actor y autodesactivación inconsistentes; permisos jerárquicos incompletos.</w:t>
            </w:r>
          </w:p>
        </w:tc>
        <w:tc>
          <w:tcPr>
            <w:tcW w:type="dxa" w:w="2200"/>
            <w:tcMar>
              <w:top w:w="75" w:type="dxa"/>
              <w:left w:w="75" w:type="dxa"/>
              <w:bottom w:w="75" w:type="dxa"/>
              <w:right w:w="75" w:type="dxa"/>
            </w:tcMar>
          </w:tcPr>
          <w:p>
            <w:pPr>
              <w:keepNext w:val="0"/>
              <w:spacing w:after="60" w:before="60"/>
            </w:pPr>
            <w:r>
              <w:rPr>
                <w:color w:val="000000"/>
                <w:sz w:val="19"/>
              </w:rPr>
              <w:t>Usar req.user.id, prohibir actor del cuerpo, validar matriz de permisos y estado activo en cada solicitud protegida.</w:t>
            </w:r>
          </w:p>
        </w:tc>
      </w:tr>
      <w:tr>
        <w:trPr>
          <w:cantSplit/>
        </w:trPr>
        <w:tc>
          <w:tcPr>
            <w:tcW w:type="dxa" w:w="1050"/>
            <w:tcMar>
              <w:top w:w="75" w:type="dxa"/>
              <w:left w:w="75" w:type="dxa"/>
              <w:bottom w:w="75" w:type="dxa"/>
              <w:right w:w="75" w:type="dxa"/>
            </w:tcMar>
          </w:tcPr>
          <w:p>
            <w:pPr>
              <w:keepNext w:val="0"/>
              <w:spacing w:after="60" w:before="60"/>
            </w:pPr>
            <w:r>
              <w:rPr>
                <w:color w:val="000000"/>
                <w:sz w:val="19"/>
              </w:rPr>
              <w:t>TEC-005</w:t>
            </w:r>
          </w:p>
        </w:tc>
        <w:tc>
          <w:tcPr>
            <w:tcW w:type="dxa" w:w="1200"/>
            <w:tcMar>
              <w:top w:w="75" w:type="dxa"/>
              <w:left w:w="75" w:type="dxa"/>
              <w:bottom w:w="75" w:type="dxa"/>
              <w:right w:w="75" w:type="dxa"/>
            </w:tcMar>
          </w:tcPr>
          <w:p>
            <w:pPr>
              <w:keepNext w:val="0"/>
              <w:spacing w:after="60" w:before="60"/>
            </w:pPr>
            <w:r>
              <w:rPr>
                <w:color w:val="000000"/>
                <w:sz w:val="19"/>
              </w:rPr>
              <w:t>Alta</w:t>
            </w:r>
          </w:p>
        </w:tc>
        <w:tc>
          <w:tcPr>
            <w:tcW w:type="dxa" w:w="2700"/>
            <w:tcMar>
              <w:top w:w="75" w:type="dxa"/>
              <w:left w:w="75" w:type="dxa"/>
              <w:bottom w:w="75" w:type="dxa"/>
              <w:right w:w="75" w:type="dxa"/>
            </w:tcMar>
          </w:tcPr>
          <w:p>
            <w:pPr>
              <w:keepNext w:val="0"/>
              <w:spacing w:after="60" w:before="60"/>
            </w:pPr>
            <w:r>
              <w:rPr>
                <w:color w:val="000000"/>
                <w:sz w:val="19"/>
              </w:rPr>
              <w:t>InventoryService.registerEntry/registerSalida actualizan stock y crean kardex en operaciones separadas; stock se calcula tras una lectura.</w:t>
            </w:r>
          </w:p>
        </w:tc>
        <w:tc>
          <w:tcPr>
            <w:tcW w:type="dxa" w:w="2200"/>
            <w:tcMar>
              <w:top w:w="75" w:type="dxa"/>
              <w:left w:w="75" w:type="dxa"/>
              <w:bottom w:w="75" w:type="dxa"/>
              <w:right w:w="75" w:type="dxa"/>
            </w:tcMar>
          </w:tcPr>
          <w:p>
            <w:pPr>
              <w:keepNext w:val="0"/>
              <w:spacing w:after="60" w:before="60"/>
            </w:pPr>
            <w:r>
              <w:rPr>
                <w:color w:val="000000"/>
                <w:sz w:val="19"/>
              </w:rPr>
              <w:t>Un fallo intermedio o salidas concurrentes pueden producir stock y kardex inconsistentes.</w:t>
            </w:r>
          </w:p>
        </w:tc>
        <w:tc>
          <w:tcPr>
            <w:tcW w:type="dxa" w:w="2200"/>
            <w:tcMar>
              <w:top w:w="75" w:type="dxa"/>
              <w:left w:w="75" w:type="dxa"/>
              <w:bottom w:w="75" w:type="dxa"/>
              <w:right w:w="75" w:type="dxa"/>
            </w:tcMar>
          </w:tcPr>
          <w:p>
            <w:pPr>
              <w:keepNext w:val="0"/>
              <w:spacing w:after="60" w:before="60"/>
            </w:pPr>
            <w:r>
              <w:rPr>
                <w:color w:val="000000"/>
                <w:sz w:val="19"/>
              </w:rPr>
              <w:t>Transacción, actualización atómica condicionada y pruebas de rollback/concurrencia en PostgreSQL aislado.</w:t>
            </w:r>
          </w:p>
        </w:tc>
      </w:tr>
      <w:tr>
        <w:trPr>
          <w:cantSplit/>
        </w:trPr>
        <w:tc>
          <w:tcPr>
            <w:tcW w:type="dxa" w:w="1050"/>
            <w:tcMar>
              <w:top w:w="75" w:type="dxa"/>
              <w:left w:w="75" w:type="dxa"/>
              <w:bottom w:w="75" w:type="dxa"/>
              <w:right w:w="75" w:type="dxa"/>
            </w:tcMar>
          </w:tcPr>
          <w:p>
            <w:pPr>
              <w:keepNext w:val="0"/>
              <w:spacing w:after="60" w:before="60"/>
            </w:pPr>
            <w:r>
              <w:rPr>
                <w:color w:val="000000"/>
                <w:sz w:val="19"/>
              </w:rPr>
              <w:t>TEC-006</w:t>
            </w:r>
          </w:p>
        </w:tc>
        <w:tc>
          <w:tcPr>
            <w:tcW w:type="dxa" w:w="1200"/>
            <w:tcMar>
              <w:top w:w="75" w:type="dxa"/>
              <w:left w:w="75" w:type="dxa"/>
              <w:bottom w:w="75" w:type="dxa"/>
              <w:right w:w="75" w:type="dxa"/>
            </w:tcMar>
          </w:tcPr>
          <w:p>
            <w:pPr>
              <w:keepNext w:val="0"/>
              <w:spacing w:after="60" w:before="60"/>
            </w:pPr>
            <w:r>
              <w:rPr>
                <w:color w:val="000000"/>
                <w:sz w:val="19"/>
              </w:rPr>
              <w:t>Alta</w:t>
            </w:r>
          </w:p>
        </w:tc>
        <w:tc>
          <w:tcPr>
            <w:tcW w:type="dxa" w:w="2700"/>
            <w:tcMar>
              <w:top w:w="75" w:type="dxa"/>
              <w:left w:w="75" w:type="dxa"/>
              <w:bottom w:w="75" w:type="dxa"/>
              <w:right w:w="75" w:type="dxa"/>
            </w:tcMar>
          </w:tcPr>
          <w:p>
            <w:pPr>
              <w:keepNext w:val="0"/>
              <w:spacing w:after="60" w:before="60"/>
            </w:pPr>
            <w:r>
              <w:rPr>
                <w:color w:val="000000"/>
                <w:sz w:val="19"/>
              </w:rPr>
              <w:t>production-logs.service.ts tiene 0 % de cobertura. CP-178 de rendimiento usa respuestas simuladas y tiempos aleatorios.</w:t>
            </w:r>
          </w:p>
        </w:tc>
        <w:tc>
          <w:tcPr>
            <w:tcW w:type="dxa" w:w="2200"/>
            <w:tcMar>
              <w:top w:w="75" w:type="dxa"/>
              <w:left w:w="75" w:type="dxa"/>
              <w:bottom w:w="75" w:type="dxa"/>
              <w:right w:w="75" w:type="dxa"/>
            </w:tcMar>
          </w:tcPr>
          <w:p>
            <w:pPr>
              <w:keepNext w:val="0"/>
              <w:spacing w:after="60" w:before="60"/>
            </w:pPr>
            <w:r>
              <w:rPr>
                <w:color w:val="000000"/>
                <w:sz w:val="19"/>
              </w:rPr>
              <w:t>No se acreditan cronometría, pesaje triple ni capacidad real del servidor mediante esos resultados.</w:t>
            </w:r>
          </w:p>
        </w:tc>
        <w:tc>
          <w:tcPr>
            <w:tcW w:type="dxa" w:w="2200"/>
            <w:tcMar>
              <w:top w:w="75" w:type="dxa"/>
              <w:left w:w="75" w:type="dxa"/>
              <w:bottom w:w="75" w:type="dxa"/>
              <w:right w:w="75" w:type="dxa"/>
            </w:tcMar>
          </w:tcPr>
          <w:p>
            <w:pPr>
              <w:keepNext w:val="0"/>
              <w:spacing w:after="60" w:before="60"/>
            </w:pPr>
            <w:r>
              <w:rPr>
                <w:color w:val="000000"/>
                <w:sz w:val="19"/>
              </w:rPr>
              <w:t>Pruebas directas del servicio, integración HTTP/BD y carga real con latencias medidas.</w:t>
            </w:r>
          </w:p>
        </w:tc>
      </w:tr>
      <w:tr>
        <w:trPr>
          <w:cantSplit/>
        </w:trPr>
        <w:tc>
          <w:tcPr>
            <w:tcW w:type="dxa" w:w="1050"/>
            <w:tcMar>
              <w:top w:w="75" w:type="dxa"/>
              <w:left w:w="75" w:type="dxa"/>
              <w:bottom w:w="75" w:type="dxa"/>
              <w:right w:w="75" w:type="dxa"/>
            </w:tcMar>
          </w:tcPr>
          <w:p>
            <w:pPr>
              <w:keepNext w:val="0"/>
              <w:spacing w:after="60" w:before="60"/>
            </w:pPr>
            <w:r>
              <w:rPr>
                <w:color w:val="000000"/>
                <w:sz w:val="19"/>
              </w:rPr>
              <w:t>TEC-007</w:t>
            </w:r>
          </w:p>
        </w:tc>
        <w:tc>
          <w:tcPr>
            <w:tcW w:type="dxa" w:w="1200"/>
            <w:tcMar>
              <w:top w:w="75" w:type="dxa"/>
              <w:left w:w="75" w:type="dxa"/>
              <w:bottom w:w="75" w:type="dxa"/>
              <w:right w:w="75" w:type="dxa"/>
            </w:tcMar>
          </w:tcPr>
          <w:p>
            <w:pPr>
              <w:keepNext w:val="0"/>
              <w:spacing w:after="60" w:before="60"/>
            </w:pPr>
            <w:r>
              <w:rPr>
                <w:color w:val="000000"/>
                <w:sz w:val="19"/>
              </w:rPr>
              <w:t>Media</w:t>
            </w:r>
          </w:p>
        </w:tc>
        <w:tc>
          <w:tcPr>
            <w:tcW w:type="dxa" w:w="2700"/>
            <w:tcMar>
              <w:top w:w="75" w:type="dxa"/>
              <w:left w:w="75" w:type="dxa"/>
              <w:bottom w:w="75" w:type="dxa"/>
              <w:right w:w="75" w:type="dxa"/>
            </w:tcMar>
          </w:tcPr>
          <w:p>
            <w:pPr>
              <w:keepNext w:val="0"/>
              <w:spacing w:after="60" w:before="60"/>
            </w:pPr>
            <w:r>
              <w:rPr>
                <w:color w:val="000000"/>
                <w:sz w:val="19"/>
              </w:rPr>
              <w:t>Skainet-Backend/jest.config.json apunta a backend/ en lugar de Skainet-Backend/.</w:t>
            </w:r>
          </w:p>
        </w:tc>
        <w:tc>
          <w:tcPr>
            <w:tcW w:type="dxa" w:w="2200"/>
            <w:tcMar>
              <w:top w:w="75" w:type="dxa"/>
              <w:left w:w="75" w:type="dxa"/>
              <w:bottom w:w="75" w:type="dxa"/>
              <w:right w:w="75" w:type="dxa"/>
            </w:tcMar>
          </w:tcPr>
          <w:p>
            <w:pPr>
              <w:keepNext w:val="0"/>
              <w:spacing w:after="60" w:before="60"/>
            </w:pPr>
            <w:r>
              <w:rPr>
                <w:color w:val="000000"/>
                <w:sz w:val="19"/>
              </w:rPr>
              <w:t>Configuración no alineada con las rutas del worker; sus pruebas no forman parte de las 239 de la API.</w:t>
            </w:r>
          </w:p>
        </w:tc>
        <w:tc>
          <w:tcPr>
            <w:tcW w:type="dxa" w:w="2200"/>
            <w:tcMar>
              <w:top w:w="75" w:type="dxa"/>
              <w:left w:w="75" w:type="dxa"/>
              <w:bottom w:w="75" w:type="dxa"/>
              <w:right w:w="75" w:type="dxa"/>
            </w:tcMar>
          </w:tcPr>
          <w:p>
            <w:pPr>
              <w:keepNext w:val="0"/>
              <w:spacing w:after="60" w:before="60"/>
            </w:pPr>
            <w:r>
              <w:rPr>
                <w:color w:val="000000"/>
                <w:sz w:val="19"/>
              </w:rPr>
              <w:t>Corregir rutas y ejecutar una suite independiente del worker, con evidencia separada.</w:t>
            </w:r>
          </w:p>
        </w:tc>
      </w:tr>
      <w:tr>
        <w:trPr>
          <w:cantSplit/>
        </w:trPr>
        <w:tc>
          <w:tcPr>
            <w:tcW w:type="dxa" w:w="1050"/>
            <w:tcMar>
              <w:top w:w="75" w:type="dxa"/>
              <w:left w:w="75" w:type="dxa"/>
              <w:bottom w:w="75" w:type="dxa"/>
              <w:right w:w="75" w:type="dxa"/>
            </w:tcMar>
          </w:tcPr>
          <w:p>
            <w:pPr>
              <w:keepNext w:val="0"/>
              <w:spacing w:after="60" w:before="60"/>
            </w:pPr>
            <w:r>
              <w:rPr>
                <w:color w:val="000000"/>
                <w:sz w:val="19"/>
              </w:rPr>
              <w:t>TEC-008</w:t>
            </w:r>
          </w:p>
        </w:tc>
        <w:tc>
          <w:tcPr>
            <w:tcW w:type="dxa" w:w="1200"/>
            <w:tcMar>
              <w:top w:w="75" w:type="dxa"/>
              <w:left w:w="75" w:type="dxa"/>
              <w:bottom w:w="75" w:type="dxa"/>
              <w:right w:w="75" w:type="dxa"/>
            </w:tcMar>
          </w:tcPr>
          <w:p>
            <w:pPr>
              <w:keepNext w:val="0"/>
              <w:spacing w:after="60" w:before="60"/>
            </w:pPr>
            <w:r>
              <w:rPr>
                <w:color w:val="000000"/>
                <w:sz w:val="19"/>
              </w:rPr>
              <w:t>Media</w:t>
            </w:r>
          </w:p>
        </w:tc>
        <w:tc>
          <w:tcPr>
            <w:tcW w:type="dxa" w:w="2700"/>
            <w:tcMar>
              <w:top w:w="75" w:type="dxa"/>
              <w:left w:w="75" w:type="dxa"/>
              <w:bottom w:w="75" w:type="dxa"/>
              <w:right w:w="75" w:type="dxa"/>
            </w:tcMar>
          </w:tcPr>
          <w:p>
            <w:pPr>
              <w:keepNext w:val="0"/>
              <w:spacing w:after="60" w:before="60"/>
            </w:pPr>
            <w:r>
              <w:rPr>
                <w:color w:val="000000"/>
                <w:sz w:val="19"/>
              </w:rPr>
              <w:t>logTripleWeight rechaza diferencias &gt; 0,1; el comentario indica 0,05 g. Prisma modela pesos como Float y el servicio redondea a 2 decimales.</w:t>
            </w:r>
          </w:p>
        </w:tc>
        <w:tc>
          <w:tcPr>
            <w:tcW w:type="dxa" w:w="2200"/>
            <w:tcMar>
              <w:top w:w="75" w:type="dxa"/>
              <w:left w:w="75" w:type="dxa"/>
              <w:bottom w:w="75" w:type="dxa"/>
              <w:right w:w="75" w:type="dxa"/>
            </w:tcMar>
          </w:tcPr>
          <w:p>
            <w:pPr>
              <w:keepNext w:val="0"/>
              <w:spacing w:after="60" w:before="60"/>
            </w:pPr>
            <w:r>
              <w:rPr>
                <w:color w:val="000000"/>
                <w:sz w:val="19"/>
              </w:rPr>
              <w:t>Ambigüedad de tolerancia y riesgo de representación numérica en registros de materiales preciosos.</w:t>
            </w:r>
          </w:p>
        </w:tc>
        <w:tc>
          <w:tcPr>
            <w:tcW w:type="dxa" w:w="2200"/>
            <w:tcMar>
              <w:top w:w="75" w:type="dxa"/>
              <w:left w:w="75" w:type="dxa"/>
              <w:bottom w:w="75" w:type="dxa"/>
              <w:right w:w="75" w:type="dxa"/>
            </w:tcMar>
          </w:tcPr>
          <w:p>
            <w:pPr>
              <w:keepNext w:val="0"/>
              <w:spacing w:after="60" w:before="60"/>
            </w:pPr>
            <w:r>
              <w:rPr>
                <w:color w:val="000000"/>
                <w:sz w:val="19"/>
              </w:rPr>
              <w:t>Aprobar valor/unidad, alinear código y especificación; evaluar Decimal y probar fronteras, redondeo y valores no finitos.</w:t>
            </w:r>
          </w:p>
        </w:tc>
      </w:tr>
    </w:tbl>
    <w:p>
      <w:pPr>
        <w:pStyle w:val="Heading1"/>
        <w:keepNext/>
        <w:keepLines/>
        <w:spacing w:after="120" w:before="320"/>
      </w:pPr>
      <w:r>
        <w:rPr>
          <w:b/>
          <w:bCs/>
          <w:color w:val="000000"/>
          <w:sz w:val="32"/>
          <w:szCs w:val="32"/>
        </w:rPr>
        <w:t xml:space="preserve">9. Matriz de riesgos y prioridades</w:t>
      </w:r>
    </w:p>
    <w:p>
      <w:pPr>
        <w:spacing w:after="160"/>
      </w:pPr>
      <w:r>
        <w:rPr>
          <w:color w:val="000000"/>
        </w:rPr>
        <w:t>Matriz integrada de hallazgos documentales y técnicos. Los hallazgos críticos condicionan cualquier liberación con datos reales.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3500"/>
      </w:tblGrid>
      <w:tr>
        <w:trPr>
          <w:tblHeader/>
          <w:cantSplit/>
        </w:trPr>
        <w:tc>
          <w:tcPr>
            <w:tcW w:type="dxa" w:w="2350"/>
            <w:shd w:fill="1F3864" w:val="clear"/>
            <w:tcMar>
              <w:top w:type="dxa" w:w="80"/>
              <w:left w:type="dxa" w:w="100"/>
              <w:bottom w:type="dxa" w:w="80"/>
              <w:right w:type="dxa" w:w="100"/>
            </w:tcMar>
            <w:vAlign w:val="center"/>
          </w:tcPr>
          <w:p>
            <w:pPr>
              <w:keepNext w:val="0"/>
            </w:pPr>
            <w:r>
              <w:rPr>
                <w:b/>
                <w:bCs/>
                <w:color w:val="FFFFFF"/>
                <w:sz w:val="20"/>
                <w:szCs w:val="20"/>
              </w:rPr>
              <w:t xml:space="preserve">Prioridad</w:t>
            </w:r>
          </w:p>
        </w:tc>
        <w:tc>
          <w:tcPr>
            <w:tcW w:type="dxa" w:w="3500"/>
            <w:shd w:fill="1F3864" w:val="clear"/>
            <w:tcMar>
              <w:top w:type="dxa" w:w="80"/>
              <w:left w:type="dxa" w:w="100"/>
              <w:bottom w:type="dxa" w:w="80"/>
              <w:right w:type="dxa" w:w="100"/>
            </w:tcMar>
            <w:vAlign w:val="center"/>
          </w:tcPr>
          <w:p>
            <w:pPr>
              <w:keepNext w:val="0"/>
            </w:pPr>
            <w:r>
              <w:rPr>
                <w:b/>
                <w:bCs/>
                <w:color w:val="FFFFFF"/>
                <w:sz w:val="20"/>
                <w:szCs w:val="20"/>
              </w:rPr>
              <w:t xml:space="preserve">Hallazgos</w:t>
            </w:r>
          </w:p>
        </w:tc>
        <w:tc>
          <w:tcPr>
            <w:tcW w:type="dxa" w:w="3500"/>
            <w:shd w:fill="1F3864" w:val="clear"/>
            <w:tcMar>
              <w:top w:type="dxa" w:w="80"/>
              <w:left w:type="dxa" w:w="100"/>
              <w:bottom w:type="dxa" w:w="80"/>
              <w:right w:type="dxa" w:w="100"/>
            </w:tcMar>
            <w:vAlign w:val="center"/>
          </w:tcPr>
          <w:p>
            <w:pPr>
              <w:keepNext w:val="0"/>
            </w:pPr>
            <w:r>
              <w:rPr>
                <w:b/>
                <w:bCs/>
                <w:color w:val="FFFFFF"/>
                <w:sz w:val="20"/>
                <w:szCs w:val="20"/>
              </w:rPr>
              <w:t xml:space="preserve">Criterio de cierre</w:t>
            </w:r>
          </w:p>
        </w:tc>
      </w:tr>
      <w:tr>
        <w:trPr>
          <w:cantSplit/>
        </w:trPr>
        <w:tc>
          <w:tcPr>
            <w:tcW w:type="dxa" w:w="2350"/>
            <w:tcMar>
              <w:top w:type="dxa" w:w="80"/>
              <w:left w:type="dxa" w:w="100"/>
              <w:bottom w:type="dxa" w:w="80"/>
              <w:right w:type="dxa" w:w="100"/>
            </w:tcMar>
            <w:vAlign w:val="center"/>
          </w:tcPr>
          <w:p>
            <w:pPr>
              <w:keepNext w:val="0"/>
            </w:pPr>
            <w:r>
              <w:rPr>
                <w:color w:val="000000"/>
                <w:sz w:val="20"/>
                <w:szCs w:val="20"/>
              </w:rPr>
              <w:t xml:space="preserve">P0 — Bloqueante</w:t>
            </w:r>
          </w:p>
        </w:tc>
        <w:tc>
          <w:tcPr>
            <w:tcW w:type="dxa" w:w="3500"/>
            <w:tcMar>
              <w:top w:type="dxa" w:w="80"/>
              <w:left w:type="dxa" w:w="100"/>
              <w:bottom w:type="dxa" w:w="80"/>
              <w:right w:type="dxa" w:w="100"/>
            </w:tcMar>
            <w:vAlign w:val="center"/>
          </w:tcPr>
          <w:p>
            <w:pPr>
              <w:keepNext w:val="0"/>
            </w:pPr>
            <w:r>
              <w:rPr>
                <w:color w:val="000000"/>
              </w:rPr>
              <w:t>TEC-001: lectura pública de usuario que puede incluir contraseña. TEC-002: contraseñas sin hash y secreto JWT predeterminado.</w:t>
            </w:r>
          </w:p>
        </w:tc>
        <w:tc>
          <w:tcPr>
            <w:tcW w:type="dxa" w:w="3500"/>
            <w:tcMar>
              <w:top w:type="dxa" w:w="80"/>
              <w:left w:type="dxa" w:w="100"/>
              <w:bottom w:type="dxa" w:w="80"/>
              <w:right w:type="dxa" w:w="100"/>
            </w:tcMar>
            <w:vAlign w:val="center"/>
          </w:tcPr>
          <w:p>
            <w:pPr>
              <w:keepNext w:val="0"/>
            </w:pPr>
            <w:r>
              <w:rPr>
                <w:color w:val="000000"/>
              </w:rPr>
              <w:t>Eliminar datos sensibles de respuestas; proteger rutas; migrar contraseñas a hash robusto; exigir secreto JWT externo. Añadir pruebas HTTP negativas y verificar la configuración de despliegue.</w:t>
            </w:r>
          </w:p>
        </w:tc>
      </w:tr>
      <w:tr>
        <w:trPr>
          <w:cantSplit/>
        </w:trPr>
        <w:tc>
          <w:tcPr>
            <w:tcW w:type="dxa" w:w="2350"/>
            <w:tcMar>
              <w:top w:type="dxa" w:w="80"/>
              <w:left w:type="dxa" w:w="100"/>
              <w:bottom w:type="dxa" w:w="80"/>
              <w:right w:type="dxa" w:w="100"/>
            </w:tcMar>
            <w:vAlign w:val="center"/>
          </w:tcPr>
          <w:p>
            <w:pPr>
              <w:keepNext w:val="0"/>
            </w:pPr>
            <w:r>
              <w:rPr>
                <w:color w:val="000000"/>
                <w:sz w:val="20"/>
                <w:szCs w:val="20"/>
              </w:rPr>
              <w:t xml:space="preserve">P1 — Alta</w:t>
            </w:r>
          </w:p>
        </w:tc>
        <w:tc>
          <w:tcPr>
            <w:tcW w:type="dxa" w:w="3500"/>
            <w:tcMar>
              <w:top w:type="dxa" w:w="80"/>
              <w:left w:type="dxa" w:w="100"/>
              <w:bottom w:type="dxa" w:w="80"/>
              <w:right w:type="dxa" w:w="100"/>
            </w:tcMar>
            <w:vAlign w:val="center"/>
          </w:tcPr>
          <w:p>
            <w:pPr>
              <w:keepNext w:val="0"/>
            </w:pPr>
            <w:r>
              <w:rPr>
                <w:color w:val="000000"/>
              </w:rPr>
              <w:t>TEC-003 a TEC-006: bloqueo de login, identidad/permisos, atomicidad del inventario y falta de cobertura de producción. Además, 22 HU pendientes y RF-005/RF-014 sin desarrollo documental según el antecedente.</w:t>
            </w:r>
          </w:p>
        </w:tc>
        <w:tc>
          <w:tcPr>
            <w:tcW w:type="dxa" w:w="3500"/>
            <w:tcMar>
              <w:top w:type="dxa" w:w="80"/>
              <w:left w:type="dxa" w:w="100"/>
              <w:bottom w:type="dxa" w:w="80"/>
              <w:right w:type="dxa" w:w="100"/>
            </w:tcMar>
            <w:vAlign w:val="center"/>
          </w:tcPr>
          <w:p>
            <w:pPr>
              <w:keepNext w:val="0"/>
            </w:pPr>
            <w:r>
              <w:rPr>
                <w:color w:val="000000"/>
              </w:rPr>
              <w:t>Cerrar hallazgos con pruebas de integración reales y regresión; formalizar HU y requisitos de órdenes/alertas. La existencia de módulos en código no resuelve su falta de especificación.</w:t>
            </w:r>
          </w:p>
        </w:tc>
      </w:tr>
      <w:tr>
        <w:trPr>
          <w:cantSplit/>
        </w:trPr>
        <w:tc>
          <w:tcPr>
            <w:tcW w:type="dxa" w:w="2350"/>
            <w:tcMar>
              <w:top w:type="dxa" w:w="80"/>
              <w:left w:type="dxa" w:w="100"/>
              <w:bottom w:type="dxa" w:w="80"/>
              <w:right w:type="dxa" w:w="100"/>
            </w:tcMar>
            <w:vAlign w:val="center"/>
          </w:tcPr>
          <w:p>
            <w:pPr>
              <w:keepNext w:val="0"/>
            </w:pPr>
            <w:r>
              <w:rPr>
                <w:color w:val="000000"/>
                <w:sz w:val="20"/>
                <w:szCs w:val="20"/>
              </w:rPr>
              <w:t xml:space="preserve">P2 — Media</w:t>
            </w:r>
          </w:p>
        </w:tc>
        <w:tc>
          <w:tcPr>
            <w:tcW w:type="dxa" w:w="3500"/>
            <w:tcMar>
              <w:top w:type="dxa" w:w="80"/>
              <w:left w:type="dxa" w:w="100"/>
              <w:bottom w:type="dxa" w:w="80"/>
              <w:right w:type="dxa" w:w="100"/>
            </w:tcMar>
            <w:vAlign w:val="center"/>
          </w:tcPr>
          <w:p>
            <w:pPr>
              <w:keepNext w:val="0"/>
            </w:pPr>
            <w:r>
              <w:rPr>
                <w:color w:val="000000"/>
              </w:rPr>
              <w:t>TEC-007/TEC-008: configuración de pruebas del worker y precisión/tolerancia del pesaje. Persisten inconsistencias documentales RF-003/RF-004 y criterios RNF no medidos.</w:t>
            </w:r>
          </w:p>
        </w:tc>
        <w:tc>
          <w:tcPr>
            <w:tcW w:type="dxa" w:w="3500"/>
            <w:tcMar>
              <w:top w:type="dxa" w:w="80"/>
              <w:left w:type="dxa" w:w="100"/>
              <w:bottom w:type="dxa" w:w="80"/>
              <w:right w:type="dxa" w:w="100"/>
            </w:tcMar>
            <w:vAlign w:val="center"/>
          </w:tcPr>
          <w:p>
            <w:pPr>
              <w:keepNext w:val="0"/>
            </w:pPr>
            <w:r>
              <w:rPr>
                <w:color w:val="000000"/>
              </w:rPr>
              <w:t>Corregir rutas de Jest del worker; aprobar tolerancia y unidad del pesaje; probar límites numéricos; unificar IDs y ejecutar mediciones RNF.</w:t>
            </w:r>
          </w:p>
        </w:tc>
      </w:tr>
    </w:tbl>
    <w:p>
      <w:pPr>
        <w:pStyle w:val="Heading1"/>
        <w:keepNext/>
        <w:keepLines/>
        <w:spacing w:after="120" w:before="320"/>
      </w:pPr>
      <w:r>
        <w:rPr>
          <w:b/>
          <w:bCs/>
          <w:color w:val="000000"/>
          <w:sz w:val="32"/>
          <w:szCs w:val="32"/>
        </w:rPr>
        <w:t xml:space="preserve">10. Recomendaciones y plan de cierre</w:t>
      </w:r>
    </w:p>
    <w:p>
      <w:pPr>
        <w:spacing w:after="160"/>
      </w:pPr>
      <w:r>
        <w:rPr>
          <w:color w:val="000000"/>
        </w:rPr>
        <w:t>Fase 1 — Corrección inmediata: cerrar TEC-001 y TEC-002 antes de usar datos reales. Proteger consultas de usuarios, excluir password de las respuestas y reemplazar almacenamiento de contraseñas sin hash.</w:t>
      </w:r>
    </w:p>
    <w:p>
      <w:pPr>
        <w:spacing w:after="160"/>
      </w:pPr>
      <w:r>
        <w:rPr>
          <w:color w:val="000000"/>
        </w:rPr>
        <w:t>Fase 2 — Seguridad e integridad: corregir el flujo real de login, exigir JWT_SECRET, revisar caducidad/revocación, tomar el actor únicamente de la identidad autenticada y aplicar transacciones y control de concurrencia en stock/kardex.</w:t>
      </w:r>
    </w:p>
    <w:p>
      <w:pPr>
        <w:spacing w:after="160"/>
      </w:pPr>
      <w:r>
        <w:rPr>
          <w:sz w:val="21"/>
          <w:szCs w:val="21"/>
        </w:rPr>
        <w:t xml:space="preserve">Fase 3 — Calidad documental: </w:t>
      </w:r>
      <w:r>
        <w:rPr>
          <w:sz w:val="21"/>
          <w:szCs w:val="21"/>
        </w:rPr>
        <w:t xml:space="preserve">resolver las observaciones del checklist RF/HU y completar los ítems sin evaluar.</w:t>
      </w:r>
    </w:p>
    <w:p>
      <w:pPr>
        <w:spacing w:after="160"/>
      </w:pPr>
      <w:r>
        <w:rPr>
          <w:sz w:val="21"/>
          <w:szCs w:val="21"/>
        </w:rPr>
        <w:t xml:space="preserve">Fase 4 — Pruebas de integración: </w:t>
      </w:r>
      <w:r>
        <w:rPr>
          <w:sz w:val="21"/>
          <w:szCs w:val="21"/>
        </w:rPr>
        <w:t xml:space="preserve">crear un entorno de prueba aislado y ejecutar pruebas para autenticación, usuarios, inventario, cronometría y pesaje.</w:t>
      </w:r>
    </w:p>
    <w:p>
      <w:pPr>
        <w:spacing w:after="160"/>
      </w:pPr>
      <w:r>
        <w:rPr>
          <w:sz w:val="21"/>
          <w:szCs w:val="21"/>
        </w:rPr>
        <w:t xml:space="preserve">Fase 5 — Pruebas de aceptación: </w:t>
      </w:r>
      <w:r>
        <w:rPr>
          <w:sz w:val="21"/>
          <w:szCs w:val="21"/>
        </w:rPr>
        <w:t xml:space="preserve">ejecutar flujos completos de Super Administrador, Administrador y Joyero, incluyendo permisos positivos y negativos.</w:t>
      </w:r>
    </w:p>
    <w:p>
      <w:pPr>
        <w:spacing w:after="160"/>
      </w:pPr>
      <w:r>
        <w:rPr>
          <w:sz w:val="21"/>
          <w:szCs w:val="21"/>
        </w:rPr>
        <w:t xml:space="preserve">Fase 6 — Regresión: </w:t>
      </w:r>
      <w:r>
        <w:rPr>
          <w:sz w:val="21"/>
          <w:szCs w:val="21"/>
        </w:rPr>
        <w:t xml:space="preserve">repetir la matriz QA después de los cambios y conservar resultados fechados como evidencia de cierre.</w:t>
      </w:r>
    </w:p>
    <w:p>
      <w:pPr>
        <w:pStyle w:val="Heading2"/>
        <w:keepNext/>
        <w:keepLines/>
        <w:spacing w:after="100" w:before="220"/>
      </w:pPr>
      <w:r>
        <w:rPr>
          <w:b/>
          <w:bCs/>
          <w:color w:val="000000"/>
          <w:sz w:val="26"/>
          <w:szCs w:val="26"/>
        </w:rPr>
        <w:t xml:space="preserve">10.1 Casos mínimos recomendados para la regresión</w:t>
      </w:r>
    </w:p>
    <w:p>
      <w:pPr>
        <w:pStyle w:val="ListParagraph"/>
        <w:numPr>
          <w:ilvl w:val="0"/>
          <w:numId w:val="2"/>
        </w:numPr>
        <w:spacing w:after="80"/>
      </w:pPr>
      <w:r>
        <w:rPr>
          <w:sz w:val="21"/>
          <w:szCs w:val="21"/>
        </w:rPr>
        <w:t xml:space="preserve">Registro de Administrador (Super Administrador) y de Joyero (Administrador) → inicio de sesión por número de identificación.</w:t>
      </w:r>
    </w:p>
    <w:p>
      <w:pPr>
        <w:pStyle w:val="ListParagraph"/>
        <w:numPr>
          <w:ilvl w:val="0"/>
          <w:numId w:val="2"/>
        </w:numPr>
        <w:spacing w:after="80"/>
      </w:pPr>
      <w:r>
        <w:rPr>
          <w:sz w:val="21"/>
          <w:szCs w:val="21"/>
        </w:rPr>
        <w:t xml:space="preserve">Restablecimiento de contraseña asistido por el responsable jerárquico.</w:t>
      </w:r>
    </w:p>
    <w:p>
      <w:pPr>
        <w:pStyle w:val="ListParagraph"/>
        <w:numPr>
          <w:ilvl w:val="0"/>
          <w:numId w:val="2"/>
        </w:numPr>
        <w:spacing w:after="80"/>
      </w:pPr>
      <w:r>
        <w:rPr>
          <w:sz w:val="21"/>
          <w:szCs w:val="21"/>
        </w:rPr>
        <w:t xml:space="preserve">Cierre de sesión con invalidación del token.</w:t>
      </w:r>
    </w:p>
    <w:p>
      <w:pPr>
        <w:pStyle w:val="ListParagraph"/>
        <w:numPr>
          <w:ilvl w:val="0"/>
          <w:numId w:val="2"/>
        </w:numPr>
        <w:spacing w:after="80"/>
      </w:pPr>
      <w:r>
        <w:rPr>
          <w:sz w:val="21"/>
          <w:szCs w:val="21"/>
        </w:rPr>
        <w:t xml:space="preserve">Registro de material del catálogo → entrada de material → salida asociada a una orden de producción → actualización de kardex y stock.</w:t>
      </w:r>
    </w:p>
    <w:p>
      <w:pPr>
        <w:pStyle w:val="ListParagraph"/>
        <w:numPr>
          <w:ilvl w:val="0"/>
          <w:numId w:val="2"/>
        </w:numPr>
        <w:spacing w:after="80"/>
      </w:pPr>
      <w:r>
        <w:rPr>
          <w:sz w:val="21"/>
          <w:szCs w:val="21"/>
        </w:rPr>
        <w:t xml:space="preserve">Bloqueo de salida de material cuando el stock es insuficiente (RN-017).</w:t>
      </w:r>
    </w:p>
    <w:p>
      <w:pPr>
        <w:pStyle w:val="ListParagraph"/>
        <w:numPr>
          <w:ilvl w:val="0"/>
          <w:numId w:val="2"/>
        </w:numPr>
        <w:spacing w:after="80"/>
      </w:pPr>
      <w:r>
        <w:rPr>
          <w:sz w:val="21"/>
          <w:szCs w:val="21"/>
        </w:rPr>
        <w:t xml:space="preserve">Cronometría: iniciar, pausar, reanudar y finalizar una fase de producción de la OT.</w:t>
      </w:r>
    </w:p>
    <w:p>
      <w:pPr>
        <w:pStyle w:val="ListParagraph"/>
        <w:numPr>
          <w:ilvl w:val="0"/>
          <w:numId w:val="2"/>
        </w:numPr>
        <w:spacing w:after="80"/>
      </w:pPr>
      <w:r>
        <w:rPr>
          <w:sz w:val="21"/>
          <w:szCs w:val="21"/>
        </w:rPr>
        <w:t xml:space="preserve">Registro de pesaje por triple factor y cálculo de merma; bloqueo ante discrepancia entre pesos.</w:t>
      </w:r>
    </w:p>
    <w:p>
      <w:pPr>
        <w:pStyle w:val="ListParagraph"/>
        <w:numPr>
          <w:ilvl w:val="0"/>
          <w:numId w:val="2"/>
        </w:numPr>
        <w:spacing w:after="80"/>
      </w:pPr>
      <w:r>
        <w:rPr>
          <w:sz w:val="21"/>
          <w:szCs w:val="21"/>
        </w:rPr>
        <w:t xml:space="preserve">Búsqueda avanzada respetando los permisos de cada rol (un Joyero no debe ver datos fuera de su alcance).</w:t>
      </w:r>
    </w:p>
    <w:p>
      <w:pPr>
        <w:pStyle w:val="ListParagraph"/>
        <w:numPr>
          <w:ilvl w:val="0"/>
          <w:numId w:val="2"/>
        </w:numPr>
        <w:spacing w:after="80"/>
      </w:pPr>
      <w:r>
        <w:rPr>
          <w:sz w:val="21"/>
          <w:szCs w:val="21"/>
        </w:rPr>
        <w:t xml:space="preserve">Pruebas de errores de API: 400, 401, 403 y 404.</w:t>
      </w:r>
    </w:p>
    <w:p>
      <w:pPr>
        <w:pStyle w:val="ListParagraph"/>
        <w:numPr>
          <w:ilvl w:val="0"/>
          <w:numId w:val="2"/>
        </w:numPr>
        <w:spacing w:after="80"/>
      </w:pPr>
      <w:r>
        <w:rPr>
          <w:sz w:val="21"/>
          <w:szCs w:val="21"/>
        </w:rPr>
        <w:t xml:space="preserve">Intento de acceso de un Joyero a funciones exclusivas de Administrador o Super Administrador.</w:t>
      </w:r>
    </w:p>
    <w:p>
      <w:pPr>
        <w:pStyle w:val="Heading1"/>
        <w:keepNext/>
        <w:keepLines/>
        <w:spacing w:after="120" w:before="320"/>
      </w:pPr>
      <w:r>
        <w:rPr>
          <w:b/>
          <w:bCs/>
          <w:color w:val="000000"/>
          <w:sz w:val="32"/>
          <w:szCs w:val="32"/>
        </w:rPr>
        <w:t xml:space="preserve">11. Pruebas de SonarQube</w:t>
      </w:r>
    </w:p>
    <w:p>
      <w:pPr>
        <w:spacing w:after="160"/>
      </w:pPr>
      <w:r>
        <w:rPr>
          <w:color w:val="000000"/>
        </w:rPr>
        <w:t>Estado: configuración preparada en sonar-project.properties con projectKey skainet-api, fuentes Skainet-API/src e importación LCOV desde Skainet-API/coverage/lcov.info. No se ha ejecutado ni publicado un análisis en un servidor SonarQube; Quality Gate, deuda técnica, vulnerabilidades, duplicación y demás métricas de SonarQube no están evaluadas. La cobertura local de Jest (52,43 % de líneas; 53,73 % de ramas) no debe presentarse como un resultado del servidor. Para cerrar: generar cobertura con ejecutar_cobertura.bat, configurar el servidor/proyecto y token de análisis de forma privada, ejecutar SonarScanner desde la raíz y conservar el enlace y la captura del análisis procesado. LCOV transmite cobertura, no el conteo de pruebas.</w:t>
      </w:r>
    </w:p>
    <w:p>
      <w:pPr>
        <w:pStyle w:val="Heading1"/>
        <w:keepNext/>
        <w:keepLines/>
        <w:spacing w:after="120" w:before="320"/>
      </w:pPr>
      <w:r>
        <w:rPr>
          <w:b/>
          <w:bCs/>
          <w:color w:val="000000"/>
          <w:sz w:val="32"/>
          <w:szCs w:val="32"/>
        </w:rPr>
        <w:t xml:space="preserve">12. Pruebas de requisitos no funcionales</w:t>
      </w:r>
    </w:p>
    <w:p>
      <w:pPr>
        <w:spacing w:after="160"/>
      </w:pPr>
      <w:r>
        <w:rPr>
          <w:sz w:val="21"/>
          <w:szCs w:val="21"/>
        </w:rPr>
        <w:t xml:space="preserve">A diferencia de las pruebas funcionales, que verifican que cada característica del sistema "funciona" conforme a lo esperado, las pruebas no funcionales evalúan atributos de calidad del sistema: rendimiento, seguridad, disponibilidad y precisión de datos. Los Requerimientos Funcionales de Skainet definen el siguiente catálogo de RNF, transversal a todos los módulos: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50"/>
      </w:tblGrid>
      <w:tr>
        <w:trPr>
          <w:tblHeader/>
          <w:cantSplit/>
        </w:trPr>
        <w:tc>
          <w:tcPr>
            <w:tcW w:type="dxa" w:w="1600"/>
            <w:shd w:fill="1F3864" w:val="clear"/>
            <w:tcMar>
              <w:top w:type="dxa" w:w="80"/>
              <w:left w:type="dxa" w:w="100"/>
              <w:bottom w:type="dxa" w:w="80"/>
              <w:right w:type="dxa" w:w="100"/>
            </w:tcMar>
            <w:vAlign w:val="center"/>
          </w:tcPr>
          <w:p>
            <w:pPr>
              <w:keepNext w:val="0"/>
            </w:pPr>
            <w:r>
              <w:rPr>
                <w:b/>
                <w:bCs/>
                <w:color w:val="FFFFFF"/>
                <w:sz w:val="20"/>
                <w:szCs w:val="20"/>
              </w:rPr>
              <w:t xml:space="preserve">ID</w:t>
            </w:r>
          </w:p>
        </w:tc>
        <w:tc>
          <w:tcPr>
            <w:tcW w:type="dxa" w:w="4200"/>
            <w:shd w:fill="1F3864" w:val="clear"/>
            <w:tcMar>
              <w:top w:type="dxa" w:w="80"/>
              <w:left w:type="dxa" w:w="100"/>
              <w:bottom w:type="dxa" w:w="80"/>
              <w:right w:type="dxa" w:w="100"/>
            </w:tcMar>
            <w:vAlign w:val="center"/>
          </w:tcPr>
          <w:p>
            <w:pPr>
              <w:keepNext w:val="0"/>
            </w:pPr>
            <w:r>
              <w:rPr>
                <w:b/>
                <w:bCs/>
                <w:color w:val="FFFFFF"/>
                <w:sz w:val="20"/>
                <w:szCs w:val="20"/>
              </w:rPr>
              <w:t xml:space="preserve">Definición</w:t>
            </w:r>
          </w:p>
        </w:tc>
        <w:tc>
          <w:tcPr>
            <w:tcW w:type="dxa" w:w="3550"/>
            <w:shd w:fill="1F3864" w:val="clear"/>
            <w:tcMar>
              <w:top w:type="dxa" w:w="80"/>
              <w:left w:type="dxa" w:w="100"/>
              <w:bottom w:type="dxa" w:w="80"/>
              <w:right w:type="dxa" w:w="100"/>
            </w:tcMar>
            <w:vAlign w:val="center"/>
          </w:tcPr>
          <w:p>
            <w:pPr>
              <w:keepNext w:val="0"/>
            </w:pPr>
            <w:r>
              <w:rPr>
                <w:b/>
                <w:bCs/>
                <w:color w:val="FFFFFF"/>
                <w:sz w:val="20"/>
                <w:szCs w:val="20"/>
              </w:rPr>
              <w:t xml:space="preserve">Cómo se verificará</w:t>
            </w:r>
          </w:p>
        </w:tc>
      </w:tr>
      <w:tr>
        <w:trPr>
          <w:cantSplit/>
        </w:trPr>
        <w:tc>
          <w:tcPr>
            <w:tcW w:type="dxa" w:w="1600"/>
            <w:tcMar>
              <w:top w:type="dxa" w:w="80"/>
              <w:left w:type="dxa" w:w="100"/>
              <w:bottom w:type="dxa" w:w="80"/>
              <w:right w:type="dxa" w:w="100"/>
            </w:tcMar>
            <w:vAlign w:val="center"/>
          </w:tcPr>
          <w:p>
            <w:pPr>
              <w:keepNext w:val="0"/>
            </w:pPr>
            <w:r>
              <w:rPr>
                <w:color w:val="000000"/>
                <w:sz w:val="20"/>
                <w:szCs w:val="20"/>
              </w:rPr>
              <w:t xml:space="preserve">RNF-001</w:t>
            </w:r>
          </w:p>
        </w:tc>
        <w:tc>
          <w:tcPr>
            <w:tcW w:type="dxa" w:w="4200"/>
            <w:tcMar>
              <w:top w:type="dxa" w:w="80"/>
              <w:left w:type="dxa" w:w="100"/>
              <w:bottom w:type="dxa" w:w="80"/>
              <w:right w:type="dxa" w:w="100"/>
            </w:tcMar>
            <w:vAlign w:val="center"/>
          </w:tcPr>
          <w:p>
            <w:pPr>
              <w:keepNext w:val="0"/>
            </w:pPr>
            <w:r>
              <w:rPr>
                <w:color w:val="000000"/>
                <w:sz w:val="20"/>
                <w:szCs w:val="20"/>
              </w:rPr>
              <w:t xml:space="preserve">Tiempo de respuesta menor o igual a 3 segundos.</w:t>
            </w:r>
          </w:p>
        </w:tc>
        <w:tc>
          <w:tcPr>
            <w:tcW w:type="dxa" w:w="3550"/>
            <w:tcMar>
              <w:top w:type="dxa" w:w="80"/>
              <w:left w:type="dxa" w:w="100"/>
              <w:bottom w:type="dxa" w:w="80"/>
              <w:right w:type="dxa" w:w="100"/>
            </w:tcMar>
            <w:vAlign w:val="center"/>
          </w:tcPr>
          <w:p>
            <w:pPr>
              <w:keepNext w:val="0"/>
            </w:pPr>
            <w:r>
              <w:rPr>
                <w:color w:val="000000"/>
                <w:sz w:val="20"/>
                <w:szCs w:val="20"/>
              </w:rPr>
              <w:t xml:space="preserve">Medición de tiempos de respuesta por endpoint bajo carga normal.</w:t>
            </w:r>
          </w:p>
        </w:tc>
      </w:tr>
      <w:tr>
        <w:trPr>
          <w:cantSplit/>
        </w:trPr>
        <w:tc>
          <w:tcPr>
            <w:tcW w:type="dxa" w:w="1600"/>
            <w:tcMar>
              <w:top w:type="dxa" w:w="80"/>
              <w:left w:type="dxa" w:w="100"/>
              <w:bottom w:type="dxa" w:w="80"/>
              <w:right w:type="dxa" w:w="100"/>
            </w:tcMar>
            <w:vAlign w:val="center"/>
          </w:tcPr>
          <w:p>
            <w:pPr>
              <w:keepNext w:val="0"/>
            </w:pPr>
            <w:r>
              <w:rPr>
                <w:color w:val="000000"/>
                <w:sz w:val="20"/>
                <w:szCs w:val="20"/>
              </w:rPr>
              <w:t xml:space="preserve">RNF-002</w:t>
            </w:r>
          </w:p>
        </w:tc>
        <w:tc>
          <w:tcPr>
            <w:tcW w:type="dxa" w:w="4200"/>
            <w:tcMar>
              <w:top w:type="dxa" w:w="80"/>
              <w:left w:type="dxa" w:w="100"/>
              <w:bottom w:type="dxa" w:w="80"/>
              <w:right w:type="dxa" w:w="100"/>
            </w:tcMar>
            <w:vAlign w:val="center"/>
          </w:tcPr>
          <w:p>
            <w:pPr>
              <w:keepNext w:val="0"/>
            </w:pPr>
            <w:r>
              <w:rPr>
                <w:color w:val="000000"/>
                <w:sz w:val="20"/>
                <w:szCs w:val="20"/>
              </w:rPr>
              <w:t xml:space="preserve">Conexión segura para almacenamiento y transmisión de datos/credenciales.</w:t>
            </w:r>
          </w:p>
        </w:tc>
        <w:tc>
          <w:tcPr>
            <w:tcW w:type="dxa" w:w="3550"/>
            <w:tcMar>
              <w:top w:type="dxa" w:w="80"/>
              <w:left w:type="dxa" w:w="100"/>
              <w:bottom w:type="dxa" w:w="80"/>
              <w:right w:type="dxa" w:w="100"/>
            </w:tcMar>
            <w:vAlign w:val="center"/>
          </w:tcPr>
          <w:p>
            <w:pPr>
              <w:keepNext w:val="0"/>
            </w:pPr>
            <w:r>
              <w:rPr>
                <w:color w:val="000000"/>
                <w:sz w:val="20"/>
                <w:szCs w:val="20"/>
              </w:rPr>
              <w:t xml:space="preserve">Verificar uso de HTTPS/TLS y configuración de conexión cifrada a la base de datos.</w:t>
            </w:r>
          </w:p>
        </w:tc>
      </w:tr>
      <w:tr>
        <w:trPr>
          <w:cantSplit/>
        </w:trPr>
        <w:tc>
          <w:tcPr>
            <w:tcW w:type="dxa" w:w="1600"/>
            <w:tcMar>
              <w:top w:type="dxa" w:w="80"/>
              <w:left w:type="dxa" w:w="100"/>
              <w:bottom w:type="dxa" w:w="80"/>
              <w:right w:type="dxa" w:w="100"/>
            </w:tcMar>
            <w:vAlign w:val="center"/>
          </w:tcPr>
          <w:p>
            <w:pPr>
              <w:keepNext w:val="0"/>
            </w:pPr>
            <w:r>
              <w:rPr>
                <w:color w:val="000000"/>
                <w:sz w:val="20"/>
                <w:szCs w:val="20"/>
              </w:rPr>
              <w:t xml:space="preserve">RNF-003</w:t>
            </w:r>
          </w:p>
        </w:tc>
        <w:tc>
          <w:tcPr>
            <w:tcW w:type="dxa" w:w="4200"/>
            <w:tcMar>
              <w:top w:type="dxa" w:w="80"/>
              <w:left w:type="dxa" w:w="100"/>
              <w:bottom w:type="dxa" w:w="80"/>
              <w:right w:type="dxa" w:w="100"/>
            </w:tcMar>
            <w:vAlign w:val="center"/>
          </w:tcPr>
          <w:p>
            <w:pPr>
              <w:keepNext w:val="0"/>
            </w:pPr>
            <w:r>
              <w:rPr>
                <w:color w:val="000000"/>
                <w:sz w:val="20"/>
                <w:szCs w:val="20"/>
              </w:rPr>
              <w:t xml:space="preserve">Contraseñas y datos sensibles cifrados en tránsito y en reposo.</w:t>
            </w:r>
          </w:p>
        </w:tc>
        <w:tc>
          <w:tcPr>
            <w:tcW w:type="dxa" w:w="3550"/>
            <w:tcMar>
              <w:top w:type="dxa" w:w="80"/>
              <w:left w:type="dxa" w:w="100"/>
              <w:bottom w:type="dxa" w:w="80"/>
              <w:right w:type="dxa" w:w="100"/>
            </w:tcMar>
            <w:vAlign w:val="center"/>
          </w:tcPr>
          <w:p>
            <w:pPr>
              <w:keepNext w:val="0"/>
            </w:pPr>
            <w:r>
              <w:rPr>
                <w:color w:val="000000"/>
                <w:sz w:val="20"/>
                <w:szCs w:val="20"/>
              </w:rPr>
              <w:t xml:space="preserve">Inspeccionar el algoritmo de hash de contraseñas y el cifrado de campos sensibles en la base de datos.</w:t>
            </w:r>
          </w:p>
        </w:tc>
      </w:tr>
      <w:tr>
        <w:trPr>
          <w:cantSplit/>
        </w:trPr>
        <w:tc>
          <w:tcPr>
            <w:tcW w:type="dxa" w:w="1600"/>
            <w:tcMar>
              <w:top w:type="dxa" w:w="80"/>
              <w:left w:type="dxa" w:w="100"/>
              <w:bottom w:type="dxa" w:w="80"/>
              <w:right w:type="dxa" w:w="100"/>
            </w:tcMar>
            <w:vAlign w:val="center"/>
          </w:tcPr>
          <w:p>
            <w:pPr>
              <w:keepNext w:val="0"/>
            </w:pPr>
            <w:r>
              <w:rPr>
                <w:color w:val="000000"/>
                <w:sz w:val="20"/>
                <w:szCs w:val="20"/>
              </w:rPr>
              <w:t xml:space="preserve">RNF-004</w:t>
            </w:r>
          </w:p>
        </w:tc>
        <w:tc>
          <w:tcPr>
            <w:tcW w:type="dxa" w:w="4200"/>
            <w:tcMar>
              <w:top w:type="dxa" w:w="80"/>
              <w:left w:type="dxa" w:w="100"/>
              <w:bottom w:type="dxa" w:w="80"/>
              <w:right w:type="dxa" w:w="100"/>
            </w:tcMar>
            <w:vAlign w:val="center"/>
          </w:tcPr>
          <w:p>
            <w:pPr>
              <w:keepNext w:val="0"/>
            </w:pPr>
            <w:r>
              <w:rPr>
                <w:color w:val="000000"/>
                <w:sz w:val="20"/>
                <w:szCs w:val="20"/>
              </w:rPr>
              <w:t xml:space="preserve">Disponibilidad del 99 %.</w:t>
            </w:r>
          </w:p>
        </w:tc>
        <w:tc>
          <w:tcPr>
            <w:tcW w:type="dxa" w:w="3550"/>
            <w:tcMar>
              <w:top w:type="dxa" w:w="80"/>
              <w:left w:type="dxa" w:w="100"/>
              <w:bottom w:type="dxa" w:w="80"/>
              <w:right w:type="dxa" w:w="100"/>
            </w:tcMar>
            <w:vAlign w:val="center"/>
          </w:tcPr>
          <w:p>
            <w:pPr>
              <w:keepNext w:val="0"/>
            </w:pPr>
            <w:r>
              <w:rPr>
                <w:color w:val="000000"/>
                <w:sz w:val="20"/>
                <w:szCs w:val="20"/>
              </w:rPr>
              <w:t xml:space="preserve">Revisar configuración de despliegue, monitoreo y manejo de caídas del servicio.</w:t>
            </w:r>
          </w:p>
        </w:tc>
      </w:tr>
      <w:tr>
        <w:trPr>
          <w:cantSplit/>
        </w:trPr>
        <w:tc>
          <w:tcPr>
            <w:tcW w:type="dxa" w:w="1600"/>
            <w:tcMar>
              <w:top w:type="dxa" w:w="80"/>
              <w:left w:type="dxa" w:w="100"/>
              <w:bottom w:type="dxa" w:w="80"/>
              <w:right w:type="dxa" w:w="100"/>
            </w:tcMar>
            <w:vAlign w:val="center"/>
          </w:tcPr>
          <w:p>
            <w:pPr>
              <w:keepNext w:val="0"/>
            </w:pPr>
            <w:r>
              <w:rPr>
                <w:color w:val="000000"/>
                <w:sz w:val="20"/>
                <w:szCs w:val="20"/>
              </w:rPr>
              <w:t xml:space="preserve">RNF-005 (SUGERIDO)</w:t>
            </w:r>
          </w:p>
        </w:tc>
        <w:tc>
          <w:tcPr>
            <w:tcW w:type="dxa" w:w="4200"/>
            <w:tcMar>
              <w:top w:type="dxa" w:w="80"/>
              <w:left w:type="dxa" w:w="100"/>
              <w:bottom w:type="dxa" w:w="80"/>
              <w:right w:type="dxa" w:w="100"/>
            </w:tcMar>
            <w:vAlign w:val="center"/>
          </w:tcPr>
          <w:p>
            <w:pPr>
              <w:keepNext w:val="0"/>
            </w:pPr>
            <w:r>
              <w:rPr>
                <w:color w:val="000000"/>
                <w:sz w:val="20"/>
                <w:szCs w:val="20"/>
              </w:rPr>
              <w:t xml:space="preserve">Expiración automática de la sesión por inactividad (ej. 15–30 minutos).</w:t>
            </w:r>
          </w:p>
        </w:tc>
        <w:tc>
          <w:tcPr>
            <w:tcW w:type="dxa" w:w="3550"/>
            <w:tcMar>
              <w:top w:type="dxa" w:w="80"/>
              <w:left w:type="dxa" w:w="100"/>
              <w:bottom w:type="dxa" w:w="80"/>
              <w:right w:type="dxa" w:w="100"/>
            </w:tcMar>
            <w:vAlign w:val="center"/>
          </w:tcPr>
          <w:p>
            <w:pPr>
              <w:keepNext w:val="0"/>
            </w:pPr>
            <w:r>
              <w:rPr>
                <w:color w:val="000000"/>
                <w:sz w:val="20"/>
                <w:szCs w:val="20"/>
              </w:rPr>
              <w:t xml:space="preserve">Aún no está aprobado formalmente; se recomienda confirmarlo con el equipo antes de diseñar la prueba.</w:t>
            </w:r>
          </w:p>
        </w:tc>
      </w:tr>
      <w:tr>
        <w:trPr>
          <w:cantSplit/>
        </w:trPr>
        <w:tc>
          <w:tcPr>
            <w:tcW w:type="dxa" w:w="1600"/>
            <w:tcMar>
              <w:top w:type="dxa" w:w="80"/>
              <w:left w:type="dxa" w:w="100"/>
              <w:bottom w:type="dxa" w:w="80"/>
              <w:right w:type="dxa" w:w="100"/>
            </w:tcMar>
            <w:vAlign w:val="center"/>
          </w:tcPr>
          <w:p>
            <w:pPr>
              <w:keepNext w:val="0"/>
            </w:pPr>
            <w:r>
              <w:rPr>
                <w:color w:val="000000"/>
                <w:sz w:val="20"/>
                <w:szCs w:val="20"/>
              </w:rPr>
              <w:t xml:space="preserve">RNF-006 (SUGERENCIA)</w:t>
            </w:r>
          </w:p>
        </w:tc>
        <w:tc>
          <w:tcPr>
            <w:tcW w:type="dxa" w:w="4200"/>
            <w:tcMar>
              <w:top w:type="dxa" w:w="80"/>
              <w:left w:type="dxa" w:w="100"/>
              <w:bottom w:type="dxa" w:w="80"/>
              <w:right w:type="dxa" w:w="100"/>
            </w:tcMar>
            <w:vAlign w:val="center"/>
          </w:tcPr>
          <w:p>
            <w:pPr>
              <w:keepNext w:val="0"/>
            </w:pPr>
            <w:r>
              <w:rPr>
                <w:color w:val="000000"/>
                <w:sz w:val="20"/>
                <w:szCs w:val="20"/>
              </w:rPr>
              <w:t xml:space="preserve">El peso de metales preciosos y gemas se registra con precisión de 2 decimales (gramos/quilates).</w:t>
            </w:r>
          </w:p>
        </w:tc>
        <w:tc>
          <w:tcPr>
            <w:tcW w:type="dxa" w:w="3550"/>
            <w:tcMar>
              <w:top w:type="dxa" w:w="80"/>
              <w:left w:type="dxa" w:w="100"/>
              <w:bottom w:type="dxa" w:w="80"/>
              <w:right w:type="dxa" w:w="100"/>
            </w:tcMar>
            <w:vAlign w:val="center"/>
          </w:tcPr>
          <w:p>
            <w:pPr>
              <w:keepNext w:val="0"/>
            </w:pPr>
            <w:r>
              <w:rPr>
                <w:color w:val="000000"/>
                <w:sz w:val="20"/>
                <w:szCs w:val="20"/>
              </w:rPr>
              <w:t xml:space="preserve">Validar redondeo y precisión en el registro de pesaje (RF-007) para evitar errores de trazabilidad.</w:t>
            </w:r>
          </w:p>
        </w:tc>
      </w:tr>
    </w:tbl>
    <w:p>
      <w:pPr>
        <w:spacing w:after="160"/>
      </w:pPr>
      <w:r>
        <w:rPr>
          <w:color w:val="000000"/>
        </w:rPr>
        <w:t>Resultado RNF: RNF-001 no medido sobre endpoints reales; la prueba CP-178 crea 50 respuestas simuladas con duración aleatoria y no acredita carga del servidor. RNF-002 pendiente de verificar TLS del despliegue y de la conexión a BD. RNF-003 presenta incumplimiento en contraseñas: comparación y escritura sin hash en UsersService. RNF-004 no evaluado: requiere un periodo definido de monitoreo para calcular disponibilidad. RNF-005 no acreditado: el JWT expira a los 7 días y no demuestra expiración por inactividad. RNF-006 parcialmente implementado con toFixed(2), pero los pesos usan Float y el servicio de pesaje triple no tiene cobertura directa; faltan pruebas de precisión y límites. Las pruebas locales con mocks no sustituyen estas mediciones.</w:t>
      </w:r>
    </w:p>
    <w:p>
      <w:pPr>
        <w:pStyle w:val="Heading1"/>
        <w:keepNext/>
        <w:keepLines/>
        <w:spacing w:after="120" w:before="320"/>
      </w:pPr>
      <w:r>
        <w:rPr>
          <w:b/>
          <w:bCs/>
          <w:color w:val="000000"/>
          <w:sz w:val="32"/>
          <w:szCs w:val="32"/>
        </w:rPr>
        <w:t xml:space="preserve">13. Criterios de aceptación final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000"/>
      </w:tblGrid>
      <w:tr>
        <w:trPr>
          <w:tblHeader/>
          <w:cantSplit/>
        </w:trPr>
        <w:tc>
          <w:tcPr>
            <w:tcW w:type="dxa" w:w="1000"/>
            <w:shd w:fill="1F3864" w:val="clear"/>
            <w:tcMar>
              <w:top w:type="dxa" w:w="80"/>
              <w:left w:type="dxa" w:w="100"/>
              <w:bottom w:type="dxa" w:w="80"/>
              <w:right w:type="dxa" w:w="100"/>
            </w:tcMar>
            <w:vAlign w:val="center"/>
          </w:tcPr>
          <w:p>
            <w:pPr>
              <w:keepNext w:val="0"/>
            </w:pPr>
            <w:r>
              <w:rPr>
                <w:b/>
                <w:bCs/>
                <w:color w:val="FFFFFF"/>
                <w:sz w:val="20"/>
                <w:szCs w:val="20"/>
              </w:rPr>
              <w:t xml:space="preserve">ID</w:t>
            </w:r>
          </w:p>
        </w:tc>
        <w:tc>
          <w:tcPr>
            <w:tcW w:type="dxa" w:w="5000"/>
            <w:shd w:fill="1F3864" w:val="clear"/>
            <w:tcMar>
              <w:top w:type="dxa" w:w="80"/>
              <w:left w:type="dxa" w:w="100"/>
              <w:bottom w:type="dxa" w:w="80"/>
              <w:right w:type="dxa" w:w="100"/>
            </w:tcMar>
            <w:vAlign w:val="center"/>
          </w:tcPr>
          <w:p>
            <w:pPr>
              <w:keepNext w:val="0"/>
            </w:pPr>
            <w:r>
              <w:rPr>
                <w:b/>
                <w:bCs/>
                <w:color w:val="FFFFFF"/>
                <w:sz w:val="20"/>
                <w:szCs w:val="20"/>
              </w:rPr>
              <w:t xml:space="preserve">Criterio</w:t>
            </w:r>
          </w:p>
        </w:tc>
        <w:tc>
          <w:tcPr>
            <w:tcW w:type="dxa" w:w="3000"/>
            <w:shd w:fill="1F3864" w:val="clear"/>
            <w:tcMar>
              <w:top w:type="dxa" w:w="80"/>
              <w:left w:type="dxa" w:w="100"/>
              <w:bottom w:type="dxa" w:w="80"/>
              <w:right w:type="dxa" w:w="100"/>
            </w:tcMar>
            <w:vAlign w:val="center"/>
          </w:tcPr>
          <w:p>
            <w:pPr>
              <w:keepNext w:val="0"/>
            </w:pPr>
            <w:r>
              <w:rPr>
                <w:b/>
                <w:bCs/>
                <w:color w:val="FFFFFF"/>
                <w:sz w:val="20"/>
                <w:szCs w:val="20"/>
              </w:rPr>
              <w:t xml:space="preserve">Evidencia requerida</w:t>
            </w:r>
          </w:p>
        </w:tc>
      </w:tr>
      <w:tr>
        <w:trPr>
          <w:cantSplit/>
        </w:trPr>
        <w:tc>
          <w:tcPr>
            <w:tcW w:type="dxa" w:w="1000"/>
            <w:tcMar>
              <w:top w:type="dxa" w:w="80"/>
              <w:left w:type="dxa" w:w="100"/>
              <w:bottom w:type="dxa" w:w="80"/>
              <w:right w:type="dxa" w:w="100"/>
            </w:tcMar>
            <w:vAlign w:val="center"/>
          </w:tcPr>
          <w:p>
            <w:pPr>
              <w:keepNext w:val="0"/>
            </w:pPr>
            <w:r>
              <w:rPr>
                <w:color w:val="000000"/>
                <w:sz w:val="20"/>
                <w:szCs w:val="20"/>
              </w:rPr>
              <w:t xml:space="preserve">AC-01</w:t>
            </w:r>
          </w:p>
        </w:tc>
        <w:tc>
          <w:tcPr>
            <w:tcW w:type="dxa" w:w="5000"/>
            <w:tcMar>
              <w:top w:type="dxa" w:w="80"/>
              <w:left w:type="dxa" w:w="100"/>
              <w:bottom w:type="dxa" w:w="80"/>
              <w:right w:type="dxa" w:w="100"/>
            </w:tcMar>
            <w:vAlign w:val="center"/>
          </w:tcPr>
          <w:p>
            <w:pPr>
              <w:keepNext w:val="0"/>
            </w:pPr>
            <w:r>
              <w:rPr>
                <w:color w:val="000000"/>
                <w:sz w:val="20"/>
                <w:szCs w:val="20"/>
              </w:rPr>
              <w:t xml:space="preserve">El frontend compila correctamente.</w:t>
            </w:r>
          </w:p>
        </w:tc>
        <w:tc>
          <w:tcPr>
            <w:tcW w:type="dxa" w:w="3000"/>
            <w:tcMar>
              <w:top w:type="dxa" w:w="80"/>
              <w:left w:type="dxa" w:w="100"/>
              <w:bottom w:type="dxa" w:w="80"/>
              <w:right w:type="dxa" w:w="100"/>
            </w:tcMar>
            <w:vAlign w:val="center"/>
          </w:tcPr>
          <w:p>
            <w:pPr>
              <w:keepNext w:val="0"/>
            </w:pPr>
            <w:r>
              <w:rPr>
                <w:color w:val="000000"/>
              </w:rPr>
              <w:t>APROBADO. Vite 8.0.8: 1739 módulos transformados, build en 1,13 s y salida dist/. Comando: node node_modules/vite/bin/vite.js build.</w:t>
            </w:r>
          </w:p>
        </w:tc>
      </w:tr>
      <w:tr>
        <w:trPr>
          <w:cantSplit/>
        </w:trPr>
        <w:tc>
          <w:tcPr>
            <w:tcW w:type="dxa" w:w="1000"/>
            <w:tcMar>
              <w:top w:type="dxa" w:w="80"/>
              <w:left w:type="dxa" w:w="100"/>
              <w:bottom w:type="dxa" w:w="80"/>
              <w:right w:type="dxa" w:w="100"/>
            </w:tcMar>
            <w:vAlign w:val="center"/>
          </w:tcPr>
          <w:p>
            <w:pPr>
              <w:keepNext w:val="0"/>
            </w:pPr>
            <w:r>
              <w:rPr>
                <w:color w:val="000000"/>
                <w:sz w:val="20"/>
                <w:szCs w:val="20"/>
              </w:rPr>
              <w:t xml:space="preserve">AC-02</w:t>
            </w:r>
          </w:p>
        </w:tc>
        <w:tc>
          <w:tcPr>
            <w:tcW w:type="dxa" w:w="5000"/>
            <w:tcMar>
              <w:top w:type="dxa" w:w="80"/>
              <w:left w:type="dxa" w:w="100"/>
              <w:bottom w:type="dxa" w:w="80"/>
              <w:right w:type="dxa" w:w="100"/>
            </w:tcMar>
            <w:vAlign w:val="center"/>
          </w:tcPr>
          <w:p>
            <w:pPr>
              <w:keepNext w:val="0"/>
            </w:pPr>
            <w:r>
              <w:rPr>
                <w:color w:val="000000"/>
                <w:sz w:val="20"/>
                <w:szCs w:val="20"/>
              </w:rPr>
              <w:t xml:space="preserve">Lint del frontend sin errores bloqueantes.</w:t>
            </w:r>
          </w:p>
        </w:tc>
        <w:tc>
          <w:tcPr>
            <w:tcW w:type="dxa" w:w="3000"/>
            <w:tcMar>
              <w:top w:type="dxa" w:w="80"/>
              <w:left w:type="dxa" w:w="100"/>
              <w:bottom w:type="dxa" w:w="80"/>
              <w:right w:type="dxa" w:w="100"/>
            </w:tcMar>
            <w:vAlign w:val="center"/>
          </w:tcPr>
          <w:p>
            <w:pPr>
              <w:keepNext w:val="0"/>
            </w:pPr>
            <w:r>
              <w:rPr>
                <w:color w:val="000000"/>
              </w:rPr>
              <w:t>APROBADO con advertencias. ESLint terminó con 0 errores y 3 advertencias en 13 archivos reportados. Cypress está excluido de esta configuración. Evidencia: informe-evidencias-lint.json.</w:t>
            </w:r>
          </w:p>
        </w:tc>
      </w:tr>
      <w:tr>
        <w:trPr>
          <w:cantSplit/>
        </w:trPr>
        <w:tc>
          <w:tcPr>
            <w:tcW w:type="dxa" w:w="1000"/>
            <w:tcMar>
              <w:top w:type="dxa" w:w="80"/>
              <w:left w:type="dxa" w:w="100"/>
              <w:bottom w:type="dxa" w:w="80"/>
              <w:right w:type="dxa" w:w="100"/>
            </w:tcMar>
            <w:vAlign w:val="center"/>
          </w:tcPr>
          <w:p>
            <w:pPr>
              <w:keepNext w:val="0"/>
            </w:pPr>
            <w:r>
              <w:rPr>
                <w:color w:val="000000"/>
                <w:sz w:val="20"/>
                <w:szCs w:val="20"/>
              </w:rPr>
              <w:t xml:space="preserve">AC-03</w:t>
            </w:r>
          </w:p>
        </w:tc>
        <w:tc>
          <w:tcPr>
            <w:tcW w:type="dxa" w:w="5000"/>
            <w:tcMar>
              <w:top w:type="dxa" w:w="80"/>
              <w:left w:type="dxa" w:w="100"/>
              <w:bottom w:type="dxa" w:w="80"/>
              <w:right w:type="dxa" w:w="100"/>
            </w:tcMar>
            <w:vAlign w:val="center"/>
          </w:tcPr>
          <w:p>
            <w:pPr>
              <w:keepNext w:val="0"/>
            </w:pPr>
            <w:r>
              <w:rPr>
                <w:color w:val="000000"/>
                <w:sz w:val="20"/>
                <w:szCs w:val="20"/>
              </w:rPr>
              <w:t xml:space="preserve">El backend compila correctamente.</w:t>
            </w:r>
          </w:p>
        </w:tc>
        <w:tc>
          <w:tcPr>
            <w:tcW w:type="dxa" w:w="3000"/>
            <w:tcMar>
              <w:top w:type="dxa" w:w="80"/>
              <w:left w:type="dxa" w:w="100"/>
              <w:bottom w:type="dxa" w:w="80"/>
              <w:right w:type="dxa" w:w="100"/>
            </w:tcMar>
            <w:vAlign w:val="center"/>
          </w:tcPr>
          <w:p>
            <w:pPr>
              <w:keepNext w:val="0"/>
            </w:pPr>
            <w:r>
              <w:rPr>
                <w:color w:val="000000"/>
              </w:rPr>
              <w:t>APROBADO para compilación. API y worker: node node_modules/typescript/bin/tsc -p tsconfig.build.json, código de salida 0 en ambos.</w:t>
            </w:r>
          </w:p>
        </w:tc>
      </w:tr>
      <w:tr>
        <w:trPr>
          <w:cantSplit/>
        </w:trPr>
        <w:tc>
          <w:tcPr>
            <w:tcW w:type="dxa" w:w="1000"/>
            <w:tcMar>
              <w:top w:type="dxa" w:w="80"/>
              <w:left w:type="dxa" w:w="100"/>
              <w:bottom w:type="dxa" w:w="80"/>
              <w:right w:type="dxa" w:w="100"/>
            </w:tcMar>
            <w:vAlign w:val="center"/>
          </w:tcPr>
          <w:p>
            <w:pPr>
              <w:keepNext w:val="0"/>
            </w:pPr>
            <w:r>
              <w:rPr>
                <w:color w:val="000000"/>
                <w:sz w:val="20"/>
                <w:szCs w:val="20"/>
              </w:rPr>
              <w:t xml:space="preserve">AC-04</w:t>
            </w:r>
          </w:p>
        </w:tc>
        <w:tc>
          <w:tcPr>
            <w:tcW w:type="dxa" w:w="5000"/>
            <w:tcMar>
              <w:top w:type="dxa" w:w="80"/>
              <w:left w:type="dxa" w:w="100"/>
              <w:bottom w:type="dxa" w:w="80"/>
              <w:right w:type="dxa" w:w="100"/>
            </w:tcMar>
            <w:vAlign w:val="center"/>
          </w:tcPr>
          <w:p>
            <w:pPr>
              <w:keepNext w:val="0"/>
            </w:pPr>
            <w:r>
              <w:rPr>
                <w:color w:val="000000"/>
                <w:sz w:val="20"/>
                <w:szCs w:val="20"/>
              </w:rPr>
              <w:t xml:space="preserve">La suite de pruebas del backend pasa.</w:t>
            </w:r>
          </w:p>
        </w:tc>
        <w:tc>
          <w:tcPr>
            <w:tcW w:type="dxa" w:w="3000"/>
            <w:tcMar>
              <w:top w:type="dxa" w:w="80"/>
              <w:left w:type="dxa" w:w="100"/>
              <w:bottom w:type="dxa" w:w="80"/>
              <w:right w:type="dxa" w:w="100"/>
            </w:tcMar>
            <w:vAlign w:val="center"/>
          </w:tcPr>
          <w:p>
            <w:pPr>
              <w:keepNext w:val="0"/>
            </w:pPr>
            <w:r>
              <w:rPr>
                <w:color w:val="000000"/>
              </w:rPr>
              <w:t>APROBADO para la API: 58 suites y 239 pruebas aprobadas, 0 fallidas. Worker no incluido en este resultado; revisar TEC-007.</w:t>
            </w:r>
          </w:p>
        </w:tc>
      </w:tr>
      <w:tr>
        <w:trPr>
          <w:cantSplit/>
        </w:trPr>
        <w:tc>
          <w:tcPr>
            <w:tcW w:type="dxa" w:w="1000"/>
            <w:tcMar>
              <w:top w:type="dxa" w:w="80"/>
              <w:left w:type="dxa" w:w="100"/>
              <w:bottom w:type="dxa" w:w="80"/>
              <w:right w:type="dxa" w:w="100"/>
            </w:tcMar>
            <w:vAlign w:val="center"/>
          </w:tcPr>
          <w:p>
            <w:pPr>
              <w:keepNext w:val="0"/>
            </w:pPr>
            <w:r>
              <w:rPr>
                <w:color w:val="000000"/>
                <w:sz w:val="20"/>
                <w:szCs w:val="20"/>
              </w:rPr>
              <w:t xml:space="preserve">AC-05</w:t>
            </w:r>
          </w:p>
        </w:tc>
        <w:tc>
          <w:tcPr>
            <w:tcW w:type="dxa" w:w="5000"/>
            <w:tcMar>
              <w:top w:type="dxa" w:w="80"/>
              <w:left w:type="dxa" w:w="100"/>
              <w:bottom w:type="dxa" w:w="80"/>
              <w:right w:type="dxa" w:w="100"/>
            </w:tcMar>
            <w:vAlign w:val="center"/>
          </w:tcPr>
          <w:p>
            <w:pPr>
              <w:keepNext w:val="0"/>
            </w:pPr>
            <w:r>
              <w:rPr>
                <w:color w:val="000000"/>
                <w:sz w:val="20"/>
                <w:szCs w:val="20"/>
              </w:rPr>
              <w:t xml:space="preserve">La base de datos de prueba se inicializa sin pérdida de datos del entorno de desarrollo.</w:t>
            </w:r>
          </w:p>
        </w:tc>
        <w:tc>
          <w:tcPr>
            <w:tcW w:type="dxa" w:w="3000"/>
            <w:tcMar>
              <w:top w:type="dxa" w:w="80"/>
              <w:left w:type="dxa" w:w="100"/>
              <w:bottom w:type="dxa" w:w="80"/>
              <w:right w:type="dxa" w:w="100"/>
            </w:tcMar>
            <w:vAlign w:val="center"/>
          </w:tcPr>
          <w:p>
            <w:pPr>
              <w:keepNext w:val="0"/>
            </w:pPr>
            <w:r>
              <w:rPr>
                <w:color w:val="000000"/>
              </w:rPr>
              <w:t>Pendiente de ejecución sobre BD aislada. No se realizaron migraciones ni seed contra el entorno de desarrollo.</w:t>
            </w:r>
          </w:p>
        </w:tc>
      </w:tr>
      <w:tr>
        <w:trPr>
          <w:cantSplit/>
        </w:trPr>
        <w:tc>
          <w:tcPr>
            <w:tcW w:type="dxa" w:w="1000"/>
            <w:tcMar>
              <w:top w:type="dxa" w:w="80"/>
              <w:left w:type="dxa" w:w="100"/>
              <w:bottom w:type="dxa" w:w="80"/>
              <w:right w:type="dxa" w:w="100"/>
            </w:tcMar>
            <w:vAlign w:val="center"/>
          </w:tcPr>
          <w:p>
            <w:pPr>
              <w:keepNext w:val="0"/>
            </w:pPr>
            <w:r>
              <w:rPr>
                <w:color w:val="000000"/>
                <w:sz w:val="20"/>
                <w:szCs w:val="20"/>
              </w:rPr>
              <w:t xml:space="preserve">AC-06</w:t>
            </w:r>
          </w:p>
        </w:tc>
        <w:tc>
          <w:tcPr>
            <w:tcW w:type="dxa" w:w="5000"/>
            <w:tcMar>
              <w:top w:type="dxa" w:w="80"/>
              <w:left w:type="dxa" w:w="100"/>
              <w:bottom w:type="dxa" w:w="80"/>
              <w:right w:type="dxa" w:w="100"/>
            </w:tcMar>
            <w:vAlign w:val="center"/>
          </w:tcPr>
          <w:p>
            <w:pPr>
              <w:keepNext w:val="0"/>
            </w:pPr>
            <w:r>
              <w:rPr>
                <w:color w:val="000000"/>
                <w:sz w:val="20"/>
                <w:szCs w:val="20"/>
              </w:rPr>
              <w:t xml:space="preserve">Los roles Super Administrador, Administrador y Joyero respetan la jerarquía y los permisos definidos.</w:t>
            </w:r>
          </w:p>
        </w:tc>
        <w:tc>
          <w:tcPr>
            <w:tcW w:type="dxa" w:w="3000"/>
            <w:tcMar>
              <w:top w:type="dxa" w:w="80"/>
              <w:left w:type="dxa" w:w="100"/>
              <w:bottom w:type="dxa" w:w="80"/>
              <w:right w:type="dxa" w:w="100"/>
            </w:tcMar>
            <w:vAlign w:val="center"/>
          </w:tcPr>
          <w:p>
            <w:pPr>
              <w:keepNext w:val="0"/>
            </w:pPr>
            <w:r>
              <w:rPr>
                <w:color w:val="000000"/>
              </w:rPr>
              <w:t>NO ACREDITADO. Hay pruebas con mocks, pero TEC-004 exige corregir identidad y permisos y probar cada rol mediante HTTP.</w:t>
            </w:r>
          </w:p>
        </w:tc>
      </w:tr>
      <w:tr>
        <w:trPr>
          <w:cantSplit/>
        </w:trPr>
        <w:tc>
          <w:tcPr>
            <w:tcW w:type="dxa" w:w="1000"/>
            <w:tcMar>
              <w:top w:type="dxa" w:w="80"/>
              <w:left w:type="dxa" w:w="100"/>
              <w:bottom w:type="dxa" w:w="80"/>
              <w:right w:type="dxa" w:w="100"/>
            </w:tcMar>
            <w:vAlign w:val="center"/>
          </w:tcPr>
          <w:p>
            <w:pPr>
              <w:keepNext w:val="0"/>
            </w:pPr>
            <w:r>
              <w:rPr>
                <w:color w:val="000000"/>
                <w:sz w:val="20"/>
                <w:szCs w:val="20"/>
              </w:rPr>
              <w:t xml:space="preserve">AC-07</w:t>
            </w:r>
          </w:p>
        </w:tc>
        <w:tc>
          <w:tcPr>
            <w:tcW w:type="dxa" w:w="5000"/>
            <w:tcMar>
              <w:top w:type="dxa" w:w="80"/>
              <w:left w:type="dxa" w:w="100"/>
              <w:bottom w:type="dxa" w:w="80"/>
              <w:right w:type="dxa" w:w="100"/>
            </w:tcMar>
            <w:vAlign w:val="center"/>
          </w:tcPr>
          <w:p>
            <w:pPr>
              <w:keepNext w:val="0"/>
            </w:pPr>
            <w:r>
              <w:rPr>
                <w:color w:val="000000"/>
                <w:sz w:val="20"/>
                <w:szCs w:val="20"/>
              </w:rPr>
              <w:t xml:space="preserve">Los flujos críticos de inventario (entrada/salida), cronometría y pesaje pasan.</w:t>
            </w:r>
          </w:p>
        </w:tc>
        <w:tc>
          <w:tcPr>
            <w:tcW w:type="dxa" w:w="3000"/>
            <w:tcMar>
              <w:top w:type="dxa" w:w="80"/>
              <w:left w:type="dxa" w:w="100"/>
              <w:bottom w:type="dxa" w:w="80"/>
              <w:right w:type="dxa" w:w="100"/>
            </w:tcMar>
            <w:vAlign w:val="center"/>
          </w:tcPr>
          <w:p>
            <w:pPr>
              <w:keepNext w:val="0"/>
            </w:pPr>
            <w:r>
              <w:rPr>
                <w:color w:val="000000"/>
              </w:rPr>
              <w:t>PARCIAL. Inventario y órdenes tienen casos aprobados; cronometría y pesaje triple no tienen pruebas directas del servicio.</w:t>
            </w:r>
          </w:p>
        </w:tc>
      </w:tr>
      <w:tr>
        <w:trPr>
          <w:cantSplit/>
        </w:trPr>
        <w:tc>
          <w:tcPr>
            <w:tcW w:type="dxa" w:w="1000"/>
            <w:tcMar>
              <w:top w:type="dxa" w:w="80"/>
              <w:left w:type="dxa" w:w="100"/>
              <w:bottom w:type="dxa" w:w="80"/>
              <w:right w:type="dxa" w:w="100"/>
            </w:tcMar>
            <w:vAlign w:val="center"/>
          </w:tcPr>
          <w:p>
            <w:pPr>
              <w:keepNext w:val="0"/>
            </w:pPr>
            <w:r>
              <w:rPr>
                <w:color w:val="000000"/>
                <w:sz w:val="20"/>
                <w:szCs w:val="20"/>
              </w:rPr>
              <w:t xml:space="preserve">AC-08</w:t>
            </w:r>
          </w:p>
        </w:tc>
        <w:tc>
          <w:tcPr>
            <w:tcW w:type="dxa" w:w="5000"/>
            <w:tcMar>
              <w:top w:type="dxa" w:w="80"/>
              <w:left w:type="dxa" w:w="100"/>
              <w:bottom w:type="dxa" w:w="80"/>
              <w:right w:type="dxa" w:w="100"/>
            </w:tcMar>
            <w:vAlign w:val="center"/>
          </w:tcPr>
          <w:p>
            <w:pPr>
              <w:keepNext w:val="0"/>
            </w:pPr>
            <w:r>
              <w:rPr>
                <w:color w:val="000000"/>
                <w:sz w:val="20"/>
                <w:szCs w:val="20"/>
              </w:rPr>
              <w:t xml:space="preserve">No aplica autenticación multifactor (2FA) — explícitamente fuera de alcance (RF-002).</w:t>
            </w:r>
          </w:p>
        </w:tc>
        <w:tc>
          <w:tcPr>
            <w:tcW w:type="dxa" w:w="3000"/>
            <w:tcMar>
              <w:top w:type="dxa" w:w="80"/>
              <w:left w:type="dxa" w:w="100"/>
              <w:bottom w:type="dxa" w:w="80"/>
              <w:right w:type="dxa" w:w="100"/>
            </w:tcMar>
            <w:vAlign w:val="center"/>
          </w:tcPr>
          <w:p>
            <w:pPr>
              <w:keepNext w:val="0"/>
            </w:pPr>
            <w:r>
              <w:rPr>
                <w:color w:val="000000"/>
                <w:sz w:val="20"/>
                <w:szCs w:val="20"/>
              </w:rPr>
              <w:t xml:space="preserve">N/A.</w:t>
            </w:r>
          </w:p>
        </w:tc>
      </w:tr>
      <w:tr>
        <w:trPr>
          <w:cantSplit/>
        </w:trPr>
        <w:tc>
          <w:tcPr>
            <w:tcW w:type="dxa" w:w="1000"/>
            <w:tcMar>
              <w:top w:type="dxa" w:w="80"/>
              <w:left w:type="dxa" w:w="100"/>
              <w:bottom w:type="dxa" w:w="80"/>
              <w:right w:type="dxa" w:w="100"/>
            </w:tcMar>
            <w:vAlign w:val="center"/>
          </w:tcPr>
          <w:p>
            <w:pPr>
              <w:keepNext w:val="0"/>
            </w:pPr>
            <w:r>
              <w:rPr>
                <w:color w:val="000000"/>
                <w:sz w:val="20"/>
                <w:szCs w:val="20"/>
              </w:rPr>
              <w:t xml:space="preserve">AC-09</w:t>
            </w:r>
          </w:p>
        </w:tc>
        <w:tc>
          <w:tcPr>
            <w:tcW w:type="dxa" w:w="5000"/>
            <w:tcMar>
              <w:top w:type="dxa" w:w="80"/>
              <w:left w:type="dxa" w:w="100"/>
              <w:bottom w:type="dxa" w:w="80"/>
              <w:right w:type="dxa" w:w="100"/>
            </w:tcMar>
            <w:vAlign w:val="center"/>
          </w:tcPr>
          <w:p>
            <w:pPr>
              <w:keepNext w:val="0"/>
            </w:pPr>
            <w:r>
              <w:rPr>
                <w:color w:val="000000"/>
                <w:sz w:val="20"/>
                <w:szCs w:val="20"/>
              </w:rPr>
              <w:t xml:space="preserve">No se entregan secretos reales en el repositorio.</w:t>
            </w:r>
          </w:p>
        </w:tc>
        <w:tc>
          <w:tcPr>
            <w:tcW w:type="dxa" w:w="3000"/>
            <w:tcMar>
              <w:top w:type="dxa" w:w="80"/>
              <w:left w:type="dxa" w:w="100"/>
              <w:bottom w:type="dxa" w:w="80"/>
              <w:right w:type="dxa" w:w="100"/>
            </w:tcMar>
            <w:vAlign w:val="center"/>
          </w:tcPr>
          <w:p>
            <w:pPr>
              <w:keepNext w:val="0"/>
            </w:pPr>
            <w:r>
              <w:rPr>
                <w:color w:val="000000"/>
              </w:rPr>
              <w:t>NO APROBADO para configuración segura: existe un secreto JWT de respaldo conocido y credenciales de demostración en código. Revisar paquete e historial antes de publicar; no se certifica ausencia de secretos reales.</w:t>
            </w:r>
          </w:p>
        </w:tc>
      </w:tr>
      <w:tr>
        <w:trPr>
          <w:cantSplit/>
        </w:trPr>
        <w:tc>
          <w:tcPr>
            <w:tcW w:type="dxa" w:w="1000"/>
            <w:tcMar>
              <w:top w:type="dxa" w:w="80"/>
              <w:left w:type="dxa" w:w="100"/>
              <w:bottom w:type="dxa" w:w="80"/>
              <w:right w:type="dxa" w:w="100"/>
            </w:tcMar>
            <w:vAlign w:val="center"/>
          </w:tcPr>
          <w:p>
            <w:pPr>
              <w:keepNext w:val="0"/>
            </w:pPr>
            <w:r>
              <w:rPr>
                <w:color w:val="000000"/>
                <w:sz w:val="20"/>
                <w:szCs w:val="20"/>
              </w:rPr>
              <w:t xml:space="preserve">AC-10</w:t>
            </w:r>
          </w:p>
        </w:tc>
        <w:tc>
          <w:tcPr>
            <w:tcW w:type="dxa" w:w="5000"/>
            <w:tcMar>
              <w:top w:type="dxa" w:w="80"/>
              <w:left w:type="dxa" w:w="100"/>
              <w:bottom w:type="dxa" w:w="80"/>
              <w:right w:type="dxa" w:w="100"/>
            </w:tcMar>
            <w:vAlign w:val="center"/>
          </w:tcPr>
          <w:p>
            <w:pPr>
              <w:keepNext w:val="0"/>
            </w:pPr>
            <w:r>
              <w:rPr>
                <w:color w:val="000000"/>
                <w:sz w:val="20"/>
                <w:szCs w:val="20"/>
              </w:rPr>
              <w:t xml:space="preserve">El checklist QA queda completamente diligenciado.</w:t>
            </w:r>
          </w:p>
        </w:tc>
        <w:tc>
          <w:tcPr>
            <w:tcW w:type="dxa" w:w="3000"/>
            <w:tcMar>
              <w:top w:type="dxa" w:w="80"/>
              <w:left w:type="dxa" w:w="100"/>
              <w:bottom w:type="dxa" w:w="80"/>
              <w:right w:type="dxa" w:w="100"/>
            </w:tcMar>
            <w:vAlign w:val="center"/>
          </w:tcPr>
          <w:p>
            <w:pPr>
              <w:keepNext w:val="0"/>
            </w:pPr>
            <w:r>
              <w:rPr>
                <w:color w:val="000000"/>
              </w:rPr>
              <w:t>Pendiente de cierre documental: según el informe base, 22 HU no cumplen y un RF cumple parcialmente.</w:t>
            </w:r>
          </w:p>
        </w:tc>
      </w:tr>
    </w:tbl>
    <w:p>
      <w:pPr>
        <w:pStyle w:val="Heading1"/>
        <w:keepNext/>
        <w:keepLines/>
        <w:spacing w:after="120" w:before="320"/>
      </w:pPr>
      <w:r>
        <w:rPr>
          <w:b/>
          <w:bCs/>
          <w:color w:val="000000"/>
          <w:sz w:val="32"/>
          <w:szCs w:val="32"/>
        </w:rPr>
        <w:t xml:space="preserve">14. Conclusión</w:t>
      </w:r>
    </w:p>
    <w:p>
      <w:pPr>
        <w:spacing w:after="160"/>
      </w:pPr>
      <w:r>
        <w:rPr>
          <w:color w:val="000000"/>
        </w:rPr>
        <w:t>La revisión técnica confirma que Skainet dispone de componentes implementados, compilación funcional y 239 pruebas aprobadas. Sin embargo, una cobertura de líneas del 52,43 % deja rutas relevantes sin verificar y la inspección detecta fallos de seguridad e integridad que requieren corrección. Los resultados documentales de la versión 0.1 se conservan como antecedente y deben actualizarse junto con los requisitos y las historias de usuario.</w:t>
      </w:r>
    </w:p>
    <w:p>
      <w:pPr>
        <w:spacing w:after="160"/>
      </w:pPr>
      <w:r>
        <w:rPr>
          <w:color w:val="000000"/>
        </w:rPr>
        <w:t>Resultado: aprobación condicionada para entrega académica, con impedimento para recomendar uso en producción mientras sigan abiertos TEC-001 y TEC-002. El cierre exige corregir permisos y autenticación, validar inventario transaccional, probar cronometría/pesaje triple, completar SonarQube y RNF y resolver las observaciones documentales. La aprobación de Jest y de compilación no implica aceptación integral del sistema.</w:t>
      </w:r>
    </w:p>
    <w:p>
      <w:pPr>
        <w:pStyle w:val="Heading1"/>
        <w:keepNext/>
        <w:keepLines/>
        <w:spacing w:after="120" w:before="320"/>
      </w:pPr>
      <w:r>
        <w:rPr>
          <w:b/>
          <w:bCs/>
          <w:color w:val="000000"/>
          <w:sz w:val="32"/>
          <w:szCs w:val="32"/>
        </w:rPr>
        <w:t xml:space="preserve">15. Verificación adicional y correcciones con base en el checklist QA</w:t>
      </w:r>
    </w:p>
    <w:p>
      <w:pPr>
        <w:spacing w:after="160"/>
      </w:pPr>
      <w:r>
        <w:rPr>
          <w:color w:val="000000"/>
        </w:rPr>
        <w:t>La versión 0.1 deja registrada una comparación entre las hojas Checklist RF, Checklist CU, Checklist HU y Resumen. Se conserva ese antecedente documental y se incorpora la evidencia técnica de esta revisión en las secciones 5, 7, 8, 11, 12 y 13.</w:t>
      </w:r>
    </w:p>
    <w:p>
      <w:pPr>
        <w:pStyle w:val="Heading2"/>
        <w:keepNext/>
        <w:keepLines/>
        <w:spacing w:after="100" w:before="220"/>
      </w:pPr>
      <w:r>
        <w:rPr>
          <w:b/>
          <w:bCs/>
          <w:color w:val="000000"/>
          <w:sz w:val="26"/>
          <w:szCs w:val="26"/>
        </w:rPr>
        <w:t xml:space="preserve">15.1 Discrepancias de conteo entre el informe y el checklist</w:t>
      </w:r>
    </w:p>
    <w:p>
      <w:pPr>
        <w:spacing w:after="160"/>
      </w:pPr>
      <w:r>
        <w:rPr>
          <w:color w:val="000000"/>
        </w:rPr>
        <w:t>Según la comprobación registrada en la versión 0.1, los totales coinciden: RF 22, CU 22 y HU 22. No se sustituye ese conteo por el número de pruebas Jest, pues corresponden a unidades de evaluación diferentes.</w:t>
      </w:r>
    </w:p>
    <w:p>
      <w:pPr>
        <w:pStyle w:val="Heading2"/>
        <w:keepNext/>
        <w:keepLines/>
        <w:spacing w:after="100" w:before="220"/>
      </w:pPr>
      <w:r>
        <w:rPr>
          <w:b/>
          <w:bCs/>
          <w:color w:val="000000"/>
          <w:sz w:val="26"/>
          <w:szCs w:val="26"/>
        </w:rPr>
        <w:t xml:space="preserve">15.2 Observaciones del checklist no reflejadas en otras secciones</w:t>
      </w:r>
    </w:p>
    <w:p>
      <w:pPr>
        <w:spacing w:after="160"/>
      </w:pPr>
      <w:r>
        <w:rPr>
          <w:color w:val="000000"/>
        </w:rPr>
        <w:t>Se mantienen las observaciones documentales del informe base en la sección 6.5 y Anexo B. Los nuevos hallazgos de implementación se registran como TEC-001 a TEC-008 para separar requisitos, código y resultados de pruebas.</w:t>
      </w:r>
    </w:p>
    <w:p>
      <w:pPr>
        <w:pStyle w:val="Heading2"/>
        <w:keepNext/>
        <w:keepLines/>
        <w:spacing w:after="100" w:before="220"/>
      </w:pPr>
      <w:r>
        <w:rPr>
          <w:b/>
          <w:bCs/>
          <w:color w:val="000000"/>
          <w:sz w:val="26"/>
          <w:szCs w:val="26"/>
        </w:rPr>
        <w:t xml:space="preserve">15.3 Recomendaciones de actualización</w:t>
      </w:r>
    </w:p>
    <w:p>
      <w:pPr>
        <w:pStyle w:val="ListParagraph"/>
        <w:numPr>
          <w:ilvl w:val="0"/>
          <w:numId w:val="2"/>
        </w:numPr>
        <w:spacing w:after="80"/>
      </w:pPr>
      <w:r>
        <w:rPr>
          <w:sz w:val="21"/>
          <w:szCs w:val="21"/>
        </w:rPr>
        <w:t xml:space="preserve">Unificar la numeración de la épica de inventario (usar consistentemente RF-004.1 a RF-004.7, o renombrar la épica a RF-003) antes de la siguiente revisión de requisitos.</w:t>
      </w:r>
    </w:p>
    <w:p>
      <w:pPr>
        <w:pStyle w:val="ListParagraph"/>
        <w:numPr>
          <w:ilvl w:val="0"/>
          <w:numId w:val="2"/>
        </w:numPr>
        <w:spacing w:after="80"/>
      </w:pPr>
      <w:r>
        <w:rPr>
          <w:sz w:val="21"/>
          <w:szCs w:val="21"/>
        </w:rPr>
        <w:t xml:space="preserve">Redactar y documentar RF-005 (Órdenes de Trabajo) y RF-014 (Alertas), ya que múltiples RF dependen de ellos y la sustentación del proyecto confirma que están planeados.</w:t>
      </w:r>
    </w:p>
    <w:p>
      <w:pPr>
        <w:pStyle w:val="ListParagraph"/>
        <w:numPr>
          <w:ilvl w:val="0"/>
          <w:numId w:val="2"/>
        </w:numPr>
        <w:spacing w:after="80"/>
      </w:pPr>
      <w:r>
        <w:rPr>
          <w:sz w:val="21"/>
          <w:szCs w:val="21"/>
        </w:rPr>
        <w:t xml:space="preserve">Confirmar con el equipo si el rol "Auditor" mencionado en la sustentación del proyecto sigue vigente; de ser así, documentarlo como cuarto nivel de la jerarquía de usuarios (RF-001).</w:t>
      </w:r>
    </w:p>
    <w:p>
      <w:pPr>
        <w:pStyle w:val="ListParagraph"/>
        <w:numPr>
          <w:ilvl w:val="0"/>
          <w:numId w:val="2"/>
        </w:numPr>
        <w:spacing w:after="80"/>
      </w:pPr>
      <w:r>
        <w:rPr>
          <w:sz w:val="21"/>
          <w:szCs w:val="21"/>
        </w:rPr>
        <w:t xml:space="preserve">Elaborar las 22 Historias de Usuario en formato estándar (Como/Quiero/Para, Given/When/Then, story points, Sprint y Definition of Done).</w:t>
      </w:r>
    </w:p>
    <w:p>
      <w:pPr>
        <w:pStyle w:val="ListParagraph"/>
        <w:numPr>
          <w:ilvl w:val="0"/>
          <w:numId w:val="2"/>
        </w:numPr>
        <w:spacing w:after="80"/>
      </w:pPr>
      <w:r>
        <w:rPr>
          <w:color w:val="000000"/>
        </w:rPr>
        <w:t>Formalizar los umbrales de intentos fallidos y pesaje. El código compara el pesaje triple con 0,1, mientras su comentario menciona 0,05 g; el bloqueo de login de la rama alternativa tampoco acredita su aplicación en el flujo real.</w:t>
      </w:r>
    </w:p>
    <w:p>
      <w:pPr>
        <w:pStyle w:val="Heading1"/>
        <w:keepNext/>
        <w:keepLines/>
        <w:spacing w:after="120" w:before="320"/>
      </w:pPr>
      <w:r>
        <w:rPr>
          <w:b/>
          <w:bCs/>
          <w:color w:val="000000"/>
          <w:sz w:val="32"/>
          <w:szCs w:val="32"/>
        </w:rPr>
        <w:t xml:space="preserve">Anexo A. Inventario de pruebas automatizadas</w:t>
      </w:r>
    </w:p>
    <w:p>
      <w:pPr>
        <w:spacing w:after="160"/>
      </w:pPr>
      <w:r>
        <w:rPr>
          <w:color w:val="000000"/>
        </w:rPr>
        <w:t>Inventario de los 58 archivos efectivamente ejecutados por Jest; la columna de casos suma 239. Cada archivo terminó aprobado. Tipo indica ubicación de la suite y no certifica uso de servicios externos reales. Rutas relativas a la raíz Skainet_FI; nombres y resultados individuales disponibles en informe-evidencias-jest.json.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5040"/>
        <w:gridCol w:w="864"/>
        <w:gridCol w:w="2880"/>
      </w:tblGrid>
      <w:tr>
        <w:trPr>
          <w:tblHeader/>
          <w:cantSplit/>
        </w:trPr>
        <w:tc>
          <w:tcPr>
            <w:tcW w:type="dxa" w:w="576"/>
            <w:shd w:fill="1F3864" w:val="clear"/>
            <w:tcMar>
              <w:top w:type="dxa" w:w="80"/>
              <w:left w:type="dxa" w:w="100"/>
              <w:bottom w:type="dxa" w:w="80"/>
              <w:right w:type="dxa" w:w="100"/>
              <w:top w:w="75" w:type="dxa"/>
              <w:left w:w="75" w:type="dxa"/>
              <w:bottom w:w="75" w:type="dxa"/>
              <w:right w:w="75" w:type="dxa"/>
            </w:tcMar>
            <w:vAlign w:val="center"/>
          </w:tcPr>
          <w:p>
            <w:pPr>
              <w:keepNext w:val="0"/>
              <w:spacing w:after="60" w:before="60"/>
            </w:pPr>
            <w:r>
              <w:rPr>
                <w:sz w:val="19"/>
              </w:rPr>
              <w:t>#</w:t>
            </w:r>
          </w:p>
        </w:tc>
        <w:tc>
          <w:tcPr>
            <w:tcW w:type="dxa" w:w="5040"/>
            <w:shd w:fill="1F3864" w:val="clear"/>
            <w:tcMar>
              <w:top w:type="dxa" w:w="80"/>
              <w:left w:type="dxa" w:w="100"/>
              <w:bottom w:type="dxa" w:w="80"/>
              <w:right w:type="dxa" w:w="100"/>
              <w:top w:w="75" w:type="dxa"/>
              <w:left w:w="75" w:type="dxa"/>
              <w:bottom w:w="75" w:type="dxa"/>
              <w:right w:w="75" w:type="dxa"/>
            </w:tcMar>
            <w:vAlign w:val="center"/>
          </w:tcPr>
          <w:p>
            <w:pPr>
              <w:keepNext w:val="0"/>
              <w:spacing w:after="60" w:before="60"/>
            </w:pPr>
            <w:r>
              <w:rPr>
                <w:sz w:val="19"/>
              </w:rPr>
              <w:t>Archivo</w:t>
            </w:r>
          </w:p>
        </w:tc>
        <w:tc>
          <w:tcPr>
            <w:tcW w:type="dxa" w:w="864"/>
            <w:shd w:fill="1F3864" w:val="clear"/>
            <w:tcMar>
              <w:top w:type="dxa" w:w="80"/>
              <w:left w:type="dxa" w:w="100"/>
              <w:bottom w:type="dxa" w:w="80"/>
              <w:right w:type="dxa" w:w="100"/>
              <w:top w:w="75" w:type="dxa"/>
              <w:left w:w="75" w:type="dxa"/>
              <w:bottom w:w="75" w:type="dxa"/>
              <w:right w:w="75" w:type="dxa"/>
            </w:tcMar>
            <w:vAlign w:val="center"/>
          </w:tcPr>
          <w:p>
            <w:pPr>
              <w:keepNext w:val="0"/>
              <w:spacing w:after="60" w:before="60"/>
            </w:pPr>
            <w:r>
              <w:rPr>
                <w:sz w:val="19"/>
              </w:rPr>
              <w:t>Casos</w:t>
            </w:r>
          </w:p>
        </w:tc>
        <w:tc>
          <w:tcPr>
            <w:tcW w:type="dxa" w:w="2880"/>
            <w:shd w:fill="1F3864" w:val="clear"/>
            <w:tcMar>
              <w:top w:type="dxa" w:w="80"/>
              <w:left w:type="dxa" w:w="100"/>
              <w:bottom w:type="dxa" w:w="80"/>
              <w:right w:type="dxa" w:w="100"/>
              <w:top w:w="75" w:type="dxa"/>
              <w:left w:w="75" w:type="dxa"/>
              <w:bottom w:w="75" w:type="dxa"/>
              <w:right w:w="75" w:type="dxa"/>
            </w:tcMar>
            <w:vAlign w:val="center"/>
          </w:tcPr>
          <w:p>
            <w:pPr>
              <w:keepNext w:val="0"/>
              <w:spacing w:after="60" w:before="60"/>
            </w:pPr>
            <w:r>
              <w:rPr>
                <w:sz w:val="19"/>
              </w:rPr>
              <w:t>Ubicación y resultado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1</w:t>
            </w:r>
          </w:p>
        </w:tc>
        <w:tc>
          <w:tcPr>
            <w:tcW w:type="dxa" w:w="5040"/>
            <w:tcMar>
              <w:top w:w="75" w:type="dxa"/>
              <w:left w:w="75" w:type="dxa"/>
              <w:bottom w:w="75" w:type="dxa"/>
              <w:right w:w="75" w:type="dxa"/>
            </w:tcMar>
          </w:tcPr>
          <w:p>
            <w:pPr>
              <w:keepNext w:val="0"/>
              <w:spacing w:after="60" w:before="60"/>
            </w:pPr>
            <w:r>
              <w:rPr>
                <w:color w:val="000000"/>
                <w:sz w:val="19"/>
              </w:rPr>
              <w:t>Skainet-API/pruebas/alerts.service.spec.ts</w:t>
            </w:r>
          </w:p>
        </w:tc>
        <w:tc>
          <w:tcPr>
            <w:tcW w:type="dxa" w:w="864"/>
            <w:tcMar>
              <w:top w:w="75" w:type="dxa"/>
              <w:left w:w="75" w:type="dxa"/>
              <w:bottom w:w="75" w:type="dxa"/>
              <w:right w:w="75" w:type="dxa"/>
            </w:tcMar>
          </w:tcPr>
          <w:p>
            <w:pPr>
              <w:keepNext w:val="0"/>
              <w:spacing w:after="60" w:before="60"/>
            </w:pPr>
            <w:r>
              <w:rPr>
                <w:color w:val="000000"/>
                <w:sz w:val="19"/>
              </w:rPr>
              <w:t>3</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2</w:t>
            </w:r>
          </w:p>
        </w:tc>
        <w:tc>
          <w:tcPr>
            <w:tcW w:type="dxa" w:w="5040"/>
            <w:tcMar>
              <w:top w:w="75" w:type="dxa"/>
              <w:left w:w="75" w:type="dxa"/>
              <w:bottom w:w="75" w:type="dxa"/>
              <w:right w:w="75" w:type="dxa"/>
            </w:tcMar>
          </w:tcPr>
          <w:p>
            <w:pPr>
              <w:keepNext w:val="0"/>
              <w:spacing w:after="60" w:before="60"/>
            </w:pPr>
            <w:r>
              <w:rPr>
                <w:color w:val="000000"/>
                <w:sz w:val="19"/>
              </w:rPr>
              <w:t>Skainet-API/pruebas/auth.service.spec.ts</w:t>
            </w:r>
          </w:p>
        </w:tc>
        <w:tc>
          <w:tcPr>
            <w:tcW w:type="dxa" w:w="864"/>
            <w:tcMar>
              <w:top w:w="75" w:type="dxa"/>
              <w:left w:w="75" w:type="dxa"/>
              <w:bottom w:w="75" w:type="dxa"/>
              <w:right w:w="75" w:type="dxa"/>
            </w:tcMar>
          </w:tcPr>
          <w:p>
            <w:pPr>
              <w:keepNext w:val="0"/>
              <w:spacing w:after="60" w:before="60"/>
            </w:pPr>
            <w:r>
              <w:rPr>
                <w:color w:val="000000"/>
                <w:sz w:val="19"/>
              </w:rPr>
              <w:t>5</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3</w:t>
            </w:r>
          </w:p>
        </w:tc>
        <w:tc>
          <w:tcPr>
            <w:tcW w:type="dxa" w:w="5040"/>
            <w:tcMar>
              <w:top w:w="75" w:type="dxa"/>
              <w:left w:w="75" w:type="dxa"/>
              <w:bottom w:w="75" w:type="dxa"/>
              <w:right w:w="75" w:type="dxa"/>
            </w:tcMar>
          </w:tcPr>
          <w:p>
            <w:pPr>
              <w:keepNext w:val="0"/>
              <w:spacing w:after="60" w:before="60"/>
            </w:pPr>
            <w:r>
              <w:rPr>
                <w:color w:val="000000"/>
                <w:sz w:val="19"/>
              </w:rPr>
              <w:t>Skainet-API/pruebas/batches.service.spec.ts</w:t>
            </w:r>
          </w:p>
        </w:tc>
        <w:tc>
          <w:tcPr>
            <w:tcW w:type="dxa" w:w="864"/>
            <w:tcMar>
              <w:top w:w="75" w:type="dxa"/>
              <w:left w:w="75" w:type="dxa"/>
              <w:bottom w:w="75" w:type="dxa"/>
              <w:right w:w="75" w:type="dxa"/>
            </w:tcMar>
          </w:tcPr>
          <w:p>
            <w:pPr>
              <w:keepNext w:val="0"/>
              <w:spacing w:after="60" w:before="60"/>
            </w:pPr>
            <w:r>
              <w:rPr>
                <w:color w:val="000000"/>
                <w:sz w:val="19"/>
              </w:rPr>
              <w:t>5</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4</w:t>
            </w:r>
          </w:p>
        </w:tc>
        <w:tc>
          <w:tcPr>
            <w:tcW w:type="dxa" w:w="5040"/>
            <w:tcMar>
              <w:top w:w="75" w:type="dxa"/>
              <w:left w:w="75" w:type="dxa"/>
              <w:bottom w:w="75" w:type="dxa"/>
              <w:right w:w="75" w:type="dxa"/>
            </w:tcMar>
          </w:tcPr>
          <w:p>
            <w:pPr>
              <w:keepNext w:val="0"/>
              <w:spacing w:after="60" w:before="60"/>
            </w:pPr>
            <w:r>
              <w:rPr>
                <w:color w:val="000000"/>
                <w:sz w:val="19"/>
              </w:rPr>
              <w:t>Skainet-API/pruebas/client-orders.service.spec.ts</w:t>
            </w:r>
          </w:p>
        </w:tc>
        <w:tc>
          <w:tcPr>
            <w:tcW w:type="dxa" w:w="864"/>
            <w:tcMar>
              <w:top w:w="75" w:type="dxa"/>
              <w:left w:w="75" w:type="dxa"/>
              <w:bottom w:w="75" w:type="dxa"/>
              <w:right w:w="75" w:type="dxa"/>
            </w:tcMar>
          </w:tcPr>
          <w:p>
            <w:pPr>
              <w:keepNext w:val="0"/>
              <w:spacing w:after="60" w:before="60"/>
            </w:pPr>
            <w:r>
              <w:rPr>
                <w:color w:val="000000"/>
                <w:sz w:val="19"/>
              </w:rPr>
              <w:t>4</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5</w:t>
            </w:r>
          </w:p>
        </w:tc>
        <w:tc>
          <w:tcPr>
            <w:tcW w:type="dxa" w:w="5040"/>
            <w:tcMar>
              <w:top w:w="75" w:type="dxa"/>
              <w:left w:w="75" w:type="dxa"/>
              <w:bottom w:w="75" w:type="dxa"/>
              <w:right w:w="75" w:type="dxa"/>
            </w:tcMar>
          </w:tcPr>
          <w:p>
            <w:pPr>
              <w:keepNext w:val="0"/>
              <w:spacing w:after="60" w:before="60"/>
            </w:pPr>
            <w:r>
              <w:rPr>
                <w:color w:val="000000"/>
                <w:sz w:val="19"/>
              </w:rPr>
              <w:t>Skainet-API/pruebas/machines.service.spec.ts</w:t>
            </w:r>
          </w:p>
        </w:tc>
        <w:tc>
          <w:tcPr>
            <w:tcW w:type="dxa" w:w="864"/>
            <w:tcMar>
              <w:top w:w="75" w:type="dxa"/>
              <w:left w:w="75" w:type="dxa"/>
              <w:bottom w:w="75" w:type="dxa"/>
              <w:right w:w="75" w:type="dxa"/>
            </w:tcMar>
          </w:tcPr>
          <w:p>
            <w:pPr>
              <w:keepNext w:val="0"/>
              <w:spacing w:after="60" w:before="60"/>
            </w:pPr>
            <w:r>
              <w:rPr>
                <w:color w:val="000000"/>
                <w:sz w:val="19"/>
              </w:rPr>
              <w:t>5</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6</w:t>
            </w:r>
          </w:p>
        </w:tc>
        <w:tc>
          <w:tcPr>
            <w:tcW w:type="dxa" w:w="5040"/>
            <w:tcMar>
              <w:top w:w="75" w:type="dxa"/>
              <w:left w:w="75" w:type="dxa"/>
              <w:bottom w:w="75" w:type="dxa"/>
              <w:right w:w="75" w:type="dxa"/>
            </w:tcMar>
          </w:tcPr>
          <w:p>
            <w:pPr>
              <w:keepNext w:val="0"/>
              <w:spacing w:after="60" w:before="60"/>
            </w:pPr>
            <w:r>
              <w:rPr>
                <w:color w:val="000000"/>
                <w:sz w:val="19"/>
              </w:rPr>
              <w:t>Skainet-API/pruebas/orders.service.spec.ts</w:t>
            </w:r>
          </w:p>
        </w:tc>
        <w:tc>
          <w:tcPr>
            <w:tcW w:type="dxa" w:w="864"/>
            <w:tcMar>
              <w:top w:w="75" w:type="dxa"/>
              <w:left w:w="75" w:type="dxa"/>
              <w:bottom w:w="75" w:type="dxa"/>
              <w:right w:w="75" w:type="dxa"/>
            </w:tcMar>
          </w:tcPr>
          <w:p>
            <w:pPr>
              <w:keepNext w:val="0"/>
              <w:spacing w:after="60" w:before="60"/>
            </w:pPr>
            <w:r>
              <w:rPr>
                <w:color w:val="000000"/>
                <w:sz w:val="19"/>
              </w:rPr>
              <w:t>8</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7</w:t>
            </w:r>
          </w:p>
        </w:tc>
        <w:tc>
          <w:tcPr>
            <w:tcW w:type="dxa" w:w="5040"/>
            <w:tcMar>
              <w:top w:w="75" w:type="dxa"/>
              <w:left w:w="75" w:type="dxa"/>
              <w:bottom w:w="75" w:type="dxa"/>
              <w:right w:w="75" w:type="dxa"/>
            </w:tcMar>
          </w:tcPr>
          <w:p>
            <w:pPr>
              <w:keepNext w:val="0"/>
              <w:spacing w:after="60" w:before="60"/>
            </w:pPr>
            <w:r>
              <w:rPr>
                <w:color w:val="000000"/>
                <w:sz w:val="19"/>
              </w:rPr>
              <w:t>Skainet-API/pruebas/recovery.service.spec.ts</w:t>
            </w:r>
          </w:p>
        </w:tc>
        <w:tc>
          <w:tcPr>
            <w:tcW w:type="dxa" w:w="864"/>
            <w:tcMar>
              <w:top w:w="75" w:type="dxa"/>
              <w:left w:w="75" w:type="dxa"/>
              <w:bottom w:w="75" w:type="dxa"/>
              <w:right w:w="75" w:type="dxa"/>
            </w:tcMar>
          </w:tcPr>
          <w:p>
            <w:pPr>
              <w:keepNext w:val="0"/>
              <w:spacing w:after="60" w:before="60"/>
            </w:pPr>
            <w:r>
              <w:rPr>
                <w:color w:val="000000"/>
                <w:sz w:val="19"/>
              </w:rPr>
              <w:t>5</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8</w:t>
            </w:r>
          </w:p>
        </w:tc>
        <w:tc>
          <w:tcPr>
            <w:tcW w:type="dxa" w:w="5040"/>
            <w:tcMar>
              <w:top w:w="75" w:type="dxa"/>
              <w:left w:w="75" w:type="dxa"/>
              <w:bottom w:w="75" w:type="dxa"/>
              <w:right w:w="75" w:type="dxa"/>
            </w:tcMar>
          </w:tcPr>
          <w:p>
            <w:pPr>
              <w:keepNext w:val="0"/>
              <w:spacing w:after="60" w:before="60"/>
            </w:pPr>
            <w:r>
              <w:rPr>
                <w:color w:val="000000"/>
                <w:sz w:val="19"/>
              </w:rPr>
              <w:t>Skainet-API/pruebas/stats.service.spec.ts</w:t>
            </w:r>
          </w:p>
        </w:tc>
        <w:tc>
          <w:tcPr>
            <w:tcW w:type="dxa" w:w="864"/>
            <w:tcMar>
              <w:top w:w="75" w:type="dxa"/>
              <w:left w:w="75" w:type="dxa"/>
              <w:bottom w:w="75" w:type="dxa"/>
              <w:right w:w="75" w:type="dxa"/>
            </w:tcMar>
          </w:tcPr>
          <w:p>
            <w:pPr>
              <w:keepNext w:val="0"/>
              <w:spacing w:after="60" w:before="60"/>
            </w:pPr>
            <w:r>
              <w:rPr>
                <w:color w:val="000000"/>
                <w:sz w:val="19"/>
              </w:rPr>
              <w:t>3</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9</w:t>
            </w:r>
          </w:p>
        </w:tc>
        <w:tc>
          <w:tcPr>
            <w:tcW w:type="dxa" w:w="5040"/>
            <w:tcMar>
              <w:top w:w="75" w:type="dxa"/>
              <w:left w:w="75" w:type="dxa"/>
              <w:bottom w:w="75" w:type="dxa"/>
              <w:right w:w="75" w:type="dxa"/>
            </w:tcMar>
          </w:tcPr>
          <w:p>
            <w:pPr>
              <w:keepNext w:val="0"/>
              <w:spacing w:after="60" w:before="60"/>
            </w:pPr>
            <w:r>
              <w:rPr>
                <w:color w:val="000000"/>
                <w:sz w:val="19"/>
              </w:rPr>
              <w:t>Skainet-API/pruebas/users.service.spec.ts</w:t>
            </w:r>
          </w:p>
        </w:tc>
        <w:tc>
          <w:tcPr>
            <w:tcW w:type="dxa" w:w="864"/>
            <w:tcMar>
              <w:top w:w="75" w:type="dxa"/>
              <w:left w:w="75" w:type="dxa"/>
              <w:bottom w:w="75" w:type="dxa"/>
              <w:right w:w="75" w:type="dxa"/>
            </w:tcMar>
          </w:tcPr>
          <w:p>
            <w:pPr>
              <w:keepNext w:val="0"/>
              <w:spacing w:after="60" w:before="60"/>
            </w:pPr>
            <w:r>
              <w:rPr>
                <w:color w:val="000000"/>
                <w:sz w:val="19"/>
              </w:rPr>
              <w:t>8</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10</w:t>
            </w:r>
          </w:p>
        </w:tc>
        <w:tc>
          <w:tcPr>
            <w:tcW w:type="dxa" w:w="5040"/>
            <w:tcMar>
              <w:top w:w="75" w:type="dxa"/>
              <w:left w:w="75" w:type="dxa"/>
              <w:bottom w:w="75" w:type="dxa"/>
              <w:right w:w="75" w:type="dxa"/>
            </w:tcMar>
          </w:tcPr>
          <w:p>
            <w:pPr>
              <w:keepNext w:val="0"/>
              <w:spacing w:after="60" w:before="60"/>
            </w:pPr>
            <w:r>
              <w:rPr>
                <w:color w:val="000000"/>
                <w:sz w:val="19"/>
              </w:rPr>
              <w:t>Skainet-API/src/app.controller.spec.ts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11</w:t>
            </w:r>
          </w:p>
        </w:tc>
        <w:tc>
          <w:tcPr>
            <w:tcW w:type="dxa" w:w="5040"/>
            <w:tcMar>
              <w:top w:w="75" w:type="dxa"/>
              <w:left w:w="75" w:type="dxa"/>
              <w:bottom w:w="75" w:type="dxa"/>
              <w:right w:w="75" w:type="dxa"/>
            </w:tcMar>
          </w:tcPr>
          <w:p>
            <w:pPr>
              <w:keepNext w:val="0"/>
              <w:spacing w:after="60" w:before="60"/>
            </w:pPr>
            <w:r>
              <w:rPr>
                <w:color w:val="000000"/>
                <w:sz w:val="19"/>
              </w:rPr>
              <w:t>Skainet-API/src/batches/batches.controller.spec.ts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12</w:t>
            </w:r>
          </w:p>
        </w:tc>
        <w:tc>
          <w:tcPr>
            <w:tcW w:type="dxa" w:w="5040"/>
            <w:tcMar>
              <w:top w:w="75" w:type="dxa"/>
              <w:left w:w="75" w:type="dxa"/>
              <w:bottom w:w="75" w:type="dxa"/>
              <w:right w:w="75" w:type="dxa"/>
            </w:tcMar>
          </w:tcPr>
          <w:p>
            <w:pPr>
              <w:keepNext w:val="0"/>
              <w:spacing w:after="60" w:before="60"/>
            </w:pPr>
            <w:r>
              <w:rPr>
                <w:color w:val="000000"/>
                <w:sz w:val="19"/>
              </w:rPr>
              <w:t>Skainet-API/src/batches/batches.service.spec.ts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13</w:t>
            </w:r>
          </w:p>
        </w:tc>
        <w:tc>
          <w:tcPr>
            <w:tcW w:type="dxa" w:w="5040"/>
            <w:tcMar>
              <w:top w:w="75" w:type="dxa"/>
              <w:left w:w="75" w:type="dxa"/>
              <w:bottom w:w="75" w:type="dxa"/>
              <w:right w:w="75" w:type="dxa"/>
            </w:tcMar>
          </w:tcPr>
          <w:p>
            <w:pPr>
              <w:keepNext w:val="0"/>
              <w:spacing w:after="60" w:before="60"/>
            </w:pPr>
            <w:r>
              <w:rPr>
                <w:color w:val="000000"/>
                <w:sz w:val="19"/>
              </w:rPr>
              <w:t>Skainet-API/src/orders/orders.controller.spec.ts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14</w:t>
            </w:r>
          </w:p>
        </w:tc>
        <w:tc>
          <w:tcPr>
            <w:tcW w:type="dxa" w:w="5040"/>
            <w:tcMar>
              <w:top w:w="75" w:type="dxa"/>
              <w:left w:w="75" w:type="dxa"/>
              <w:bottom w:w="75" w:type="dxa"/>
              <w:right w:w="75" w:type="dxa"/>
            </w:tcMar>
          </w:tcPr>
          <w:p>
            <w:pPr>
              <w:keepNext w:val="0"/>
              <w:spacing w:after="60" w:before="60"/>
            </w:pPr>
            <w:r>
              <w:rPr>
                <w:color w:val="000000"/>
                <w:sz w:val="19"/>
              </w:rPr>
              <w:t>Skainet-API/src/orders/orders.service.spec.ts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15</w:t>
            </w:r>
          </w:p>
        </w:tc>
        <w:tc>
          <w:tcPr>
            <w:tcW w:type="dxa" w:w="5040"/>
            <w:tcMar>
              <w:top w:w="75" w:type="dxa"/>
              <w:left w:w="75" w:type="dxa"/>
              <w:bottom w:w="75" w:type="dxa"/>
              <w:right w:w="75" w:type="dxa"/>
            </w:tcMar>
          </w:tcPr>
          <w:p>
            <w:pPr>
              <w:keepNext w:val="0"/>
              <w:spacing w:after="60" w:before="60"/>
            </w:pPr>
            <w:r>
              <w:rPr>
                <w:color w:val="000000"/>
                <w:sz w:val="19"/>
              </w:rPr>
              <w:t>Skainet-API/src/users/users.controller.spec.ts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16</w:t>
            </w:r>
          </w:p>
        </w:tc>
        <w:tc>
          <w:tcPr>
            <w:tcW w:type="dxa" w:w="5040"/>
            <w:tcMar>
              <w:top w:w="75" w:type="dxa"/>
              <w:left w:w="75" w:type="dxa"/>
              <w:bottom w:w="75" w:type="dxa"/>
              <w:right w:w="75" w:type="dxa"/>
            </w:tcMar>
          </w:tcPr>
          <w:p>
            <w:pPr>
              <w:keepNext w:val="0"/>
              <w:spacing w:after="60" w:before="60"/>
            </w:pPr>
            <w:r>
              <w:rPr>
                <w:color w:val="000000"/>
                <w:sz w:val="19"/>
              </w:rPr>
              <w:t>Skainet-API/src/users/users.service.spec.ts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17</w:t>
            </w:r>
          </w:p>
        </w:tc>
        <w:tc>
          <w:tcPr>
            <w:tcW w:type="dxa" w:w="5040"/>
            <w:tcMar>
              <w:top w:w="75" w:type="dxa"/>
              <w:left w:w="75" w:type="dxa"/>
              <w:bottom w:w="75" w:type="dxa"/>
              <w:right w:w="75" w:type="dxa"/>
            </w:tcMar>
          </w:tcPr>
          <w:p>
            <w:pPr>
              <w:keepNext w:val="0"/>
              <w:spacing w:after="60" w:before="60"/>
            </w:pPr>
            <w:r>
              <w:rPr>
                <w:color w:val="000000"/>
                <w:sz w:val="19"/>
              </w:rPr>
              <w:t>test/integracion/alertas.integration.spec.ts</w:t>
            </w:r>
          </w:p>
        </w:tc>
        <w:tc>
          <w:tcPr>
            <w:tcW w:type="dxa" w:w="864"/>
            <w:tcMar>
              <w:top w:w="75" w:type="dxa"/>
              <w:left w:w="75" w:type="dxa"/>
              <w:bottom w:w="75" w:type="dxa"/>
              <w:right w:w="75" w:type="dxa"/>
            </w:tcMar>
          </w:tcPr>
          <w:p>
            <w:pPr>
              <w:keepNext w:val="0"/>
              <w:spacing w:after="60" w:before="60"/>
            </w:pPr>
            <w:r>
              <w:rPr>
                <w:color w:val="000000"/>
                <w:sz w:val="19"/>
              </w:rPr>
              <w:t>4</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18</w:t>
            </w:r>
          </w:p>
        </w:tc>
        <w:tc>
          <w:tcPr>
            <w:tcW w:type="dxa" w:w="5040"/>
            <w:tcMar>
              <w:top w:w="75" w:type="dxa"/>
              <w:left w:w="75" w:type="dxa"/>
              <w:bottom w:w="75" w:type="dxa"/>
              <w:right w:w="75" w:type="dxa"/>
            </w:tcMar>
          </w:tcPr>
          <w:p>
            <w:pPr>
              <w:keepNext w:val="0"/>
              <w:spacing w:after="60" w:before="60"/>
            </w:pPr>
            <w:r>
              <w:rPr>
                <w:color w:val="000000"/>
                <w:sz w:val="19"/>
              </w:rPr>
              <w:t>test/integracion/api-externa.integration.spec.ts</w:t>
            </w:r>
          </w:p>
        </w:tc>
        <w:tc>
          <w:tcPr>
            <w:tcW w:type="dxa" w:w="864"/>
            <w:tcMar>
              <w:top w:w="75" w:type="dxa"/>
              <w:left w:w="75" w:type="dxa"/>
              <w:bottom w:w="75" w:type="dxa"/>
              <w:right w:w="75" w:type="dxa"/>
            </w:tcMar>
          </w:tcPr>
          <w:p>
            <w:pPr>
              <w:keepNext w:val="0"/>
              <w:spacing w:after="60" w:before="60"/>
            </w:pPr>
            <w:r>
              <w:rPr>
                <w:color w:val="000000"/>
                <w:sz w:val="19"/>
              </w:rPr>
              <w:t>4</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19</w:t>
            </w:r>
          </w:p>
        </w:tc>
        <w:tc>
          <w:tcPr>
            <w:tcW w:type="dxa" w:w="5040"/>
            <w:tcMar>
              <w:top w:w="75" w:type="dxa"/>
              <w:left w:w="75" w:type="dxa"/>
              <w:bottom w:w="75" w:type="dxa"/>
              <w:right w:w="75" w:type="dxa"/>
            </w:tcMar>
          </w:tcPr>
          <w:p>
            <w:pPr>
              <w:keepNext w:val="0"/>
              <w:spacing w:after="60" w:before="60"/>
            </w:pPr>
            <w:r>
              <w:rPr>
                <w:color w:val="000000"/>
                <w:sz w:val="19"/>
              </w:rPr>
              <w:t>test/integracion/auditoria.integration.spec.ts</w:t>
            </w:r>
          </w:p>
        </w:tc>
        <w:tc>
          <w:tcPr>
            <w:tcW w:type="dxa" w:w="864"/>
            <w:tcMar>
              <w:top w:w="75" w:type="dxa"/>
              <w:left w:w="75" w:type="dxa"/>
              <w:bottom w:w="75" w:type="dxa"/>
              <w:right w:w="75" w:type="dxa"/>
            </w:tcMar>
          </w:tcPr>
          <w:p>
            <w:pPr>
              <w:keepNext w:val="0"/>
              <w:spacing w:after="60" w:before="60"/>
            </w:pPr>
            <w:r>
              <w:rPr>
                <w:color w:val="000000"/>
                <w:sz w:val="19"/>
              </w:rPr>
              <w:t>4</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20</w:t>
            </w:r>
          </w:p>
        </w:tc>
        <w:tc>
          <w:tcPr>
            <w:tcW w:type="dxa" w:w="5040"/>
            <w:tcMar>
              <w:top w:w="75" w:type="dxa"/>
              <w:left w:w="75" w:type="dxa"/>
              <w:bottom w:w="75" w:type="dxa"/>
              <w:right w:w="75" w:type="dxa"/>
            </w:tcMar>
          </w:tcPr>
          <w:p>
            <w:pPr>
              <w:keepNext w:val="0"/>
              <w:spacing w:after="60" w:before="60"/>
            </w:pPr>
            <w:r>
              <w:rPr>
                <w:color w:val="000000"/>
                <w:sz w:val="19"/>
              </w:rPr>
              <w:t>test/integracion/autenticacion.integration.spec.ts</w:t>
            </w:r>
          </w:p>
        </w:tc>
        <w:tc>
          <w:tcPr>
            <w:tcW w:type="dxa" w:w="864"/>
            <w:tcMar>
              <w:top w:w="75" w:type="dxa"/>
              <w:left w:w="75" w:type="dxa"/>
              <w:bottom w:w="75" w:type="dxa"/>
              <w:right w:w="75" w:type="dxa"/>
            </w:tcMar>
          </w:tcPr>
          <w:p>
            <w:pPr>
              <w:keepNext w:val="0"/>
              <w:spacing w:after="60" w:before="60"/>
            </w:pPr>
            <w:r>
              <w:rPr>
                <w:color w:val="000000"/>
                <w:sz w:val="19"/>
              </w:rPr>
              <w:t>11</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21</w:t>
            </w:r>
          </w:p>
        </w:tc>
        <w:tc>
          <w:tcPr>
            <w:tcW w:type="dxa" w:w="5040"/>
            <w:tcMar>
              <w:top w:w="75" w:type="dxa"/>
              <w:left w:w="75" w:type="dxa"/>
              <w:bottom w:w="75" w:type="dxa"/>
              <w:right w:w="75" w:type="dxa"/>
            </w:tcMar>
          </w:tcPr>
          <w:p>
            <w:pPr>
              <w:keepNext w:val="0"/>
              <w:spacing w:after="60" w:before="60"/>
            </w:pPr>
            <w:r>
              <w:rPr>
                <w:color w:val="000000"/>
                <w:sz w:val="19"/>
              </w:rPr>
              <w:t>test/integracion/busqueda.integration.spec.ts</w:t>
            </w:r>
          </w:p>
        </w:tc>
        <w:tc>
          <w:tcPr>
            <w:tcW w:type="dxa" w:w="864"/>
            <w:tcMar>
              <w:top w:w="75" w:type="dxa"/>
              <w:left w:w="75" w:type="dxa"/>
              <w:bottom w:w="75" w:type="dxa"/>
              <w:right w:w="75" w:type="dxa"/>
            </w:tcMar>
          </w:tcPr>
          <w:p>
            <w:pPr>
              <w:keepNext w:val="0"/>
              <w:spacing w:after="60" w:before="60"/>
            </w:pPr>
            <w:r>
              <w:rPr>
                <w:color w:val="000000"/>
                <w:sz w:val="19"/>
              </w:rPr>
              <w:t>5</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22</w:t>
            </w:r>
          </w:p>
        </w:tc>
        <w:tc>
          <w:tcPr>
            <w:tcW w:type="dxa" w:w="5040"/>
            <w:tcMar>
              <w:top w:w="75" w:type="dxa"/>
              <w:left w:w="75" w:type="dxa"/>
              <w:bottom w:w="75" w:type="dxa"/>
              <w:right w:w="75" w:type="dxa"/>
            </w:tcMar>
          </w:tcPr>
          <w:p>
            <w:pPr>
              <w:keepNext w:val="0"/>
              <w:spacing w:after="60" w:before="60"/>
            </w:pPr>
            <w:r>
              <w:rPr>
                <w:color w:val="000000"/>
                <w:sz w:val="19"/>
              </w:rPr>
              <w:t>test/integracion/cierre-operativo.integration.spec.ts</w:t>
            </w:r>
          </w:p>
        </w:tc>
        <w:tc>
          <w:tcPr>
            <w:tcW w:type="dxa" w:w="864"/>
            <w:tcMar>
              <w:top w:w="75" w:type="dxa"/>
              <w:left w:w="75" w:type="dxa"/>
              <w:bottom w:w="75" w:type="dxa"/>
              <w:right w:w="75" w:type="dxa"/>
            </w:tcMar>
          </w:tcPr>
          <w:p>
            <w:pPr>
              <w:keepNext w:val="0"/>
              <w:spacing w:after="60" w:before="60"/>
            </w:pPr>
            <w:r>
              <w:rPr>
                <w:color w:val="000000"/>
                <w:sz w:val="19"/>
              </w:rPr>
              <w:t>3</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23</w:t>
            </w:r>
          </w:p>
        </w:tc>
        <w:tc>
          <w:tcPr>
            <w:tcW w:type="dxa" w:w="5040"/>
            <w:tcMar>
              <w:top w:w="75" w:type="dxa"/>
              <w:left w:w="75" w:type="dxa"/>
              <w:bottom w:w="75" w:type="dxa"/>
              <w:right w:w="75" w:type="dxa"/>
            </w:tcMar>
          </w:tcPr>
          <w:p>
            <w:pPr>
              <w:keepNext w:val="0"/>
              <w:spacing w:after="60" w:before="60"/>
            </w:pPr>
            <w:r>
              <w:rPr>
                <w:color w:val="000000"/>
                <w:sz w:val="19"/>
              </w:rPr>
              <w:t>test/integracion/clientes.integration.spec.ts</w:t>
            </w:r>
          </w:p>
        </w:tc>
        <w:tc>
          <w:tcPr>
            <w:tcW w:type="dxa" w:w="864"/>
            <w:tcMar>
              <w:top w:w="75" w:type="dxa"/>
              <w:left w:w="75" w:type="dxa"/>
              <w:bottom w:w="75" w:type="dxa"/>
              <w:right w:w="75" w:type="dxa"/>
            </w:tcMar>
          </w:tcPr>
          <w:p>
            <w:pPr>
              <w:keepNext w:val="0"/>
              <w:spacing w:after="60" w:before="60"/>
            </w:pPr>
            <w:r>
              <w:rPr>
                <w:color w:val="000000"/>
                <w:sz w:val="19"/>
              </w:rPr>
              <w:t>4</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24</w:t>
            </w:r>
          </w:p>
        </w:tc>
        <w:tc>
          <w:tcPr>
            <w:tcW w:type="dxa" w:w="5040"/>
            <w:tcMar>
              <w:top w:w="75" w:type="dxa"/>
              <w:left w:w="75" w:type="dxa"/>
              <w:bottom w:w="75" w:type="dxa"/>
              <w:right w:w="75" w:type="dxa"/>
            </w:tcMar>
          </w:tcPr>
          <w:p>
            <w:pPr>
              <w:keepNext w:val="0"/>
              <w:spacing w:after="60" w:before="60"/>
            </w:pPr>
            <w:r>
              <w:rPr>
                <w:color w:val="000000"/>
                <w:sz w:val="19"/>
              </w:rPr>
              <w:t>test/integracion/configuracion.integration.spec.ts</w:t>
            </w:r>
          </w:p>
        </w:tc>
        <w:tc>
          <w:tcPr>
            <w:tcW w:type="dxa" w:w="864"/>
            <w:tcMar>
              <w:top w:w="75" w:type="dxa"/>
              <w:left w:w="75" w:type="dxa"/>
              <w:bottom w:w="75" w:type="dxa"/>
              <w:right w:w="75" w:type="dxa"/>
            </w:tcMar>
          </w:tcPr>
          <w:p>
            <w:pPr>
              <w:keepNext w:val="0"/>
              <w:spacing w:after="60" w:before="60"/>
            </w:pPr>
            <w:r>
              <w:rPr>
                <w:color w:val="000000"/>
                <w:sz w:val="19"/>
              </w:rPr>
              <w:t>4</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25</w:t>
            </w:r>
          </w:p>
        </w:tc>
        <w:tc>
          <w:tcPr>
            <w:tcW w:type="dxa" w:w="5040"/>
            <w:tcMar>
              <w:top w:w="75" w:type="dxa"/>
              <w:left w:w="75" w:type="dxa"/>
              <w:bottom w:w="75" w:type="dxa"/>
              <w:right w:w="75" w:type="dxa"/>
            </w:tcMar>
          </w:tcPr>
          <w:p>
            <w:pPr>
              <w:keepNext w:val="0"/>
              <w:spacing w:after="60" w:before="60"/>
            </w:pPr>
            <w:r>
              <w:rPr>
                <w:color w:val="000000"/>
                <w:sz w:val="19"/>
              </w:rPr>
              <w:t>test/integracion/interfaz-ux.integration.spec.ts</w:t>
            </w:r>
          </w:p>
        </w:tc>
        <w:tc>
          <w:tcPr>
            <w:tcW w:type="dxa" w:w="864"/>
            <w:tcMar>
              <w:top w:w="75" w:type="dxa"/>
              <w:left w:w="75" w:type="dxa"/>
              <w:bottom w:w="75" w:type="dxa"/>
              <w:right w:w="75" w:type="dxa"/>
            </w:tcMar>
          </w:tcPr>
          <w:p>
            <w:pPr>
              <w:keepNext w:val="0"/>
              <w:spacing w:after="60" w:before="60"/>
            </w:pPr>
            <w:r>
              <w:rPr>
                <w:color w:val="000000"/>
                <w:sz w:val="19"/>
              </w:rPr>
              <w:t>3</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26</w:t>
            </w:r>
          </w:p>
        </w:tc>
        <w:tc>
          <w:tcPr>
            <w:tcW w:type="dxa" w:w="5040"/>
            <w:tcMar>
              <w:top w:w="75" w:type="dxa"/>
              <w:left w:w="75" w:type="dxa"/>
              <w:bottom w:w="75" w:type="dxa"/>
              <w:right w:w="75" w:type="dxa"/>
            </w:tcMar>
          </w:tcPr>
          <w:p>
            <w:pPr>
              <w:keepNext w:val="0"/>
              <w:spacing w:after="60" w:before="60"/>
            </w:pPr>
            <w:r>
              <w:rPr>
                <w:color w:val="000000"/>
                <w:sz w:val="19"/>
              </w:rPr>
              <w:t>test/integracion/inventario.integration.spec.ts</w:t>
            </w:r>
          </w:p>
        </w:tc>
        <w:tc>
          <w:tcPr>
            <w:tcW w:type="dxa" w:w="864"/>
            <w:tcMar>
              <w:top w:w="75" w:type="dxa"/>
              <w:left w:w="75" w:type="dxa"/>
              <w:bottom w:w="75" w:type="dxa"/>
              <w:right w:w="75" w:type="dxa"/>
            </w:tcMar>
          </w:tcPr>
          <w:p>
            <w:pPr>
              <w:keepNext w:val="0"/>
              <w:spacing w:after="60" w:before="60"/>
            </w:pPr>
            <w:r>
              <w:rPr>
                <w:color w:val="000000"/>
                <w:sz w:val="19"/>
              </w:rPr>
              <w:t>7</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27</w:t>
            </w:r>
          </w:p>
        </w:tc>
        <w:tc>
          <w:tcPr>
            <w:tcW w:type="dxa" w:w="5040"/>
            <w:tcMar>
              <w:top w:w="75" w:type="dxa"/>
              <w:left w:w="75" w:type="dxa"/>
              <w:bottom w:w="75" w:type="dxa"/>
              <w:right w:w="75" w:type="dxa"/>
            </w:tcMar>
          </w:tcPr>
          <w:p>
            <w:pPr>
              <w:keepNext w:val="0"/>
              <w:spacing w:after="60" w:before="60"/>
            </w:pPr>
            <w:r>
              <w:rPr>
                <w:color w:val="000000"/>
                <w:sz w:val="19"/>
              </w:rPr>
              <w:t>test/integracion/lotes.integration.spec.ts</w:t>
            </w:r>
          </w:p>
        </w:tc>
        <w:tc>
          <w:tcPr>
            <w:tcW w:type="dxa" w:w="864"/>
            <w:tcMar>
              <w:top w:w="75" w:type="dxa"/>
              <w:left w:w="75" w:type="dxa"/>
              <w:bottom w:w="75" w:type="dxa"/>
              <w:right w:w="75" w:type="dxa"/>
            </w:tcMar>
          </w:tcPr>
          <w:p>
            <w:pPr>
              <w:keepNext w:val="0"/>
              <w:spacing w:after="60" w:before="60"/>
            </w:pPr>
            <w:r>
              <w:rPr>
                <w:color w:val="000000"/>
                <w:sz w:val="19"/>
              </w:rPr>
              <w:t>4</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28</w:t>
            </w:r>
          </w:p>
        </w:tc>
        <w:tc>
          <w:tcPr>
            <w:tcW w:type="dxa" w:w="5040"/>
            <w:tcMar>
              <w:top w:w="75" w:type="dxa"/>
              <w:left w:w="75" w:type="dxa"/>
              <w:bottom w:w="75" w:type="dxa"/>
              <w:right w:w="75" w:type="dxa"/>
            </w:tcMar>
          </w:tcPr>
          <w:p>
            <w:pPr>
              <w:keepNext w:val="0"/>
              <w:spacing w:after="60" w:before="60"/>
            </w:pPr>
            <w:r>
              <w:rPr>
                <w:color w:val="000000"/>
                <w:sz w:val="19"/>
              </w:rPr>
              <w:t>test/integracion/maquinaria.integration.spec.ts</w:t>
            </w:r>
          </w:p>
        </w:tc>
        <w:tc>
          <w:tcPr>
            <w:tcW w:type="dxa" w:w="864"/>
            <w:tcMar>
              <w:top w:w="75" w:type="dxa"/>
              <w:left w:w="75" w:type="dxa"/>
              <w:bottom w:w="75" w:type="dxa"/>
              <w:right w:w="75" w:type="dxa"/>
            </w:tcMar>
          </w:tcPr>
          <w:p>
            <w:pPr>
              <w:keepNext w:val="0"/>
              <w:spacing w:after="60" w:before="60"/>
            </w:pPr>
            <w:r>
              <w:rPr>
                <w:color w:val="000000"/>
                <w:sz w:val="19"/>
              </w:rPr>
              <w:t>6</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29</w:t>
            </w:r>
          </w:p>
        </w:tc>
        <w:tc>
          <w:tcPr>
            <w:tcW w:type="dxa" w:w="5040"/>
            <w:tcMar>
              <w:top w:w="75" w:type="dxa"/>
              <w:left w:w="75" w:type="dxa"/>
              <w:bottom w:w="75" w:type="dxa"/>
              <w:right w:w="75" w:type="dxa"/>
            </w:tcMar>
          </w:tcPr>
          <w:p>
            <w:pPr>
              <w:keepNext w:val="0"/>
              <w:spacing w:after="60" w:before="60"/>
            </w:pPr>
            <w:r>
              <w:rPr>
                <w:color w:val="000000"/>
                <w:sz w:val="19"/>
              </w:rPr>
              <w:t>test/integracion/normativa-legal.integration.spec.ts</w:t>
            </w:r>
          </w:p>
        </w:tc>
        <w:tc>
          <w:tcPr>
            <w:tcW w:type="dxa" w:w="864"/>
            <w:tcMar>
              <w:top w:w="75" w:type="dxa"/>
              <w:left w:w="75" w:type="dxa"/>
              <w:bottom w:w="75" w:type="dxa"/>
              <w:right w:w="75" w:type="dxa"/>
            </w:tcMar>
          </w:tcPr>
          <w:p>
            <w:pPr>
              <w:keepNext w:val="0"/>
              <w:spacing w:after="60" w:before="60"/>
            </w:pPr>
            <w:r>
              <w:rPr>
                <w:color w:val="000000"/>
                <w:sz w:val="19"/>
              </w:rPr>
              <w:t>3</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30</w:t>
            </w:r>
          </w:p>
        </w:tc>
        <w:tc>
          <w:tcPr>
            <w:tcW w:type="dxa" w:w="5040"/>
            <w:tcMar>
              <w:top w:w="75" w:type="dxa"/>
              <w:left w:w="75" w:type="dxa"/>
              <w:bottom w:w="75" w:type="dxa"/>
              <w:right w:w="75" w:type="dxa"/>
            </w:tcMar>
          </w:tcPr>
          <w:p>
            <w:pPr>
              <w:keepNext w:val="0"/>
              <w:spacing w:after="60" w:before="60"/>
            </w:pPr>
            <w:r>
              <w:rPr>
                <w:color w:val="000000"/>
                <w:sz w:val="19"/>
              </w:rPr>
              <w:t>test/integracion/ordenes.integration.spec.ts</w:t>
            </w:r>
          </w:p>
        </w:tc>
        <w:tc>
          <w:tcPr>
            <w:tcW w:type="dxa" w:w="864"/>
            <w:tcMar>
              <w:top w:w="75" w:type="dxa"/>
              <w:left w:w="75" w:type="dxa"/>
              <w:bottom w:w="75" w:type="dxa"/>
              <w:right w:w="75" w:type="dxa"/>
            </w:tcMar>
          </w:tcPr>
          <w:p>
            <w:pPr>
              <w:keepNext w:val="0"/>
              <w:spacing w:after="60" w:before="60"/>
            </w:pPr>
            <w:r>
              <w:rPr>
                <w:color w:val="000000"/>
                <w:sz w:val="19"/>
              </w:rPr>
              <w:t>9</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31</w:t>
            </w:r>
          </w:p>
        </w:tc>
        <w:tc>
          <w:tcPr>
            <w:tcW w:type="dxa" w:w="5040"/>
            <w:tcMar>
              <w:top w:w="75" w:type="dxa"/>
              <w:left w:w="75" w:type="dxa"/>
              <w:bottom w:w="75" w:type="dxa"/>
              <w:right w:w="75" w:type="dxa"/>
            </w:tcMar>
          </w:tcPr>
          <w:p>
            <w:pPr>
              <w:keepNext w:val="0"/>
              <w:spacing w:after="60" w:before="60"/>
            </w:pPr>
            <w:r>
              <w:rPr>
                <w:color w:val="000000"/>
                <w:sz w:val="19"/>
              </w:rPr>
              <w:t>test/integracion/produccion-mermas.integration.spec.ts</w:t>
            </w:r>
          </w:p>
        </w:tc>
        <w:tc>
          <w:tcPr>
            <w:tcW w:type="dxa" w:w="864"/>
            <w:tcMar>
              <w:top w:w="75" w:type="dxa"/>
              <w:left w:w="75" w:type="dxa"/>
              <w:bottom w:w="75" w:type="dxa"/>
              <w:right w:w="75" w:type="dxa"/>
            </w:tcMar>
          </w:tcPr>
          <w:p>
            <w:pPr>
              <w:keepNext w:val="0"/>
              <w:spacing w:after="60" w:before="60"/>
            </w:pPr>
            <w:r>
              <w:rPr>
                <w:color w:val="000000"/>
                <w:sz w:val="19"/>
              </w:rPr>
              <w:t>6</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32</w:t>
            </w:r>
          </w:p>
        </w:tc>
        <w:tc>
          <w:tcPr>
            <w:tcW w:type="dxa" w:w="5040"/>
            <w:tcMar>
              <w:top w:w="75" w:type="dxa"/>
              <w:left w:w="75" w:type="dxa"/>
              <w:bottom w:w="75" w:type="dxa"/>
              <w:right w:w="75" w:type="dxa"/>
            </w:tcMar>
          </w:tcPr>
          <w:p>
            <w:pPr>
              <w:keepNext w:val="0"/>
              <w:spacing w:after="60" w:before="60"/>
            </w:pPr>
            <w:r>
              <w:rPr>
                <w:color w:val="000000"/>
                <w:sz w:val="19"/>
              </w:rPr>
              <w:t>test/integracion/recuperacion.integration.spec.ts</w:t>
            </w:r>
          </w:p>
        </w:tc>
        <w:tc>
          <w:tcPr>
            <w:tcW w:type="dxa" w:w="864"/>
            <w:tcMar>
              <w:top w:w="75" w:type="dxa"/>
              <w:left w:w="75" w:type="dxa"/>
              <w:bottom w:w="75" w:type="dxa"/>
              <w:right w:w="75" w:type="dxa"/>
            </w:tcMar>
          </w:tcPr>
          <w:p>
            <w:pPr>
              <w:keepNext w:val="0"/>
              <w:spacing w:after="60" w:before="60"/>
            </w:pPr>
            <w:r>
              <w:rPr>
                <w:color w:val="000000"/>
                <w:sz w:val="19"/>
              </w:rPr>
              <w:t>4</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33</w:t>
            </w:r>
          </w:p>
        </w:tc>
        <w:tc>
          <w:tcPr>
            <w:tcW w:type="dxa" w:w="5040"/>
            <w:tcMar>
              <w:top w:w="75" w:type="dxa"/>
              <w:left w:w="75" w:type="dxa"/>
              <w:bottom w:w="75" w:type="dxa"/>
              <w:right w:w="75" w:type="dxa"/>
            </w:tcMar>
          </w:tcPr>
          <w:p>
            <w:pPr>
              <w:keepNext w:val="0"/>
              <w:spacing w:after="60" w:before="60"/>
            </w:pPr>
            <w:r>
              <w:rPr>
                <w:color w:val="000000"/>
                <w:sz w:val="19"/>
              </w:rPr>
              <w:t>test/integracion/rendimiento.integration.spec.ts</w:t>
            </w:r>
          </w:p>
        </w:tc>
        <w:tc>
          <w:tcPr>
            <w:tcW w:type="dxa" w:w="864"/>
            <w:tcMar>
              <w:top w:w="75" w:type="dxa"/>
              <w:left w:w="75" w:type="dxa"/>
              <w:bottom w:w="75" w:type="dxa"/>
              <w:right w:w="75" w:type="dxa"/>
            </w:tcMar>
          </w:tcPr>
          <w:p>
            <w:pPr>
              <w:keepNext w:val="0"/>
              <w:spacing w:after="60" w:before="60"/>
            </w:pPr>
            <w:r>
              <w:rPr>
                <w:color w:val="000000"/>
                <w:sz w:val="19"/>
              </w:rPr>
              <w:t>3</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34</w:t>
            </w:r>
          </w:p>
        </w:tc>
        <w:tc>
          <w:tcPr>
            <w:tcW w:type="dxa" w:w="5040"/>
            <w:tcMar>
              <w:top w:w="75" w:type="dxa"/>
              <w:left w:w="75" w:type="dxa"/>
              <w:bottom w:w="75" w:type="dxa"/>
              <w:right w:w="75" w:type="dxa"/>
            </w:tcMar>
          </w:tcPr>
          <w:p>
            <w:pPr>
              <w:keepNext w:val="0"/>
              <w:spacing w:after="60" w:before="60"/>
            </w:pPr>
            <w:r>
              <w:rPr>
                <w:color w:val="000000"/>
                <w:sz w:val="19"/>
              </w:rPr>
              <w:t>test/integracion/reportes.integration.spec.ts</w:t>
            </w:r>
          </w:p>
        </w:tc>
        <w:tc>
          <w:tcPr>
            <w:tcW w:type="dxa" w:w="864"/>
            <w:tcMar>
              <w:top w:w="75" w:type="dxa"/>
              <w:left w:w="75" w:type="dxa"/>
              <w:bottom w:w="75" w:type="dxa"/>
              <w:right w:w="75" w:type="dxa"/>
            </w:tcMar>
          </w:tcPr>
          <w:p>
            <w:pPr>
              <w:keepNext w:val="0"/>
              <w:spacing w:after="60" w:before="60"/>
            </w:pPr>
            <w:r>
              <w:rPr>
                <w:color w:val="000000"/>
                <w:sz w:val="19"/>
              </w:rPr>
              <w:t>5</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35</w:t>
            </w:r>
          </w:p>
        </w:tc>
        <w:tc>
          <w:tcPr>
            <w:tcW w:type="dxa" w:w="5040"/>
            <w:tcMar>
              <w:top w:w="75" w:type="dxa"/>
              <w:left w:w="75" w:type="dxa"/>
              <w:bottom w:w="75" w:type="dxa"/>
              <w:right w:w="75" w:type="dxa"/>
            </w:tcMar>
          </w:tcPr>
          <w:p>
            <w:pPr>
              <w:keepNext w:val="0"/>
              <w:spacing w:after="60" w:before="60"/>
            </w:pPr>
            <w:r>
              <w:rPr>
                <w:color w:val="000000"/>
                <w:sz w:val="19"/>
              </w:rPr>
              <w:t>test/integracion/seguridad-desastres.integration.spec.ts</w:t>
            </w:r>
          </w:p>
        </w:tc>
        <w:tc>
          <w:tcPr>
            <w:tcW w:type="dxa" w:w="864"/>
            <w:tcMar>
              <w:top w:w="75" w:type="dxa"/>
              <w:left w:w="75" w:type="dxa"/>
              <w:bottom w:w="75" w:type="dxa"/>
              <w:right w:w="75" w:type="dxa"/>
            </w:tcMar>
          </w:tcPr>
          <w:p>
            <w:pPr>
              <w:keepNext w:val="0"/>
              <w:spacing w:after="60" w:before="60"/>
            </w:pPr>
            <w:r>
              <w:rPr>
                <w:color w:val="000000"/>
                <w:sz w:val="19"/>
              </w:rPr>
              <w:t>4</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36</w:t>
            </w:r>
          </w:p>
        </w:tc>
        <w:tc>
          <w:tcPr>
            <w:tcW w:type="dxa" w:w="5040"/>
            <w:tcMar>
              <w:top w:w="75" w:type="dxa"/>
              <w:left w:w="75" w:type="dxa"/>
              <w:bottom w:w="75" w:type="dxa"/>
              <w:right w:w="75" w:type="dxa"/>
            </w:tcMar>
          </w:tcPr>
          <w:p>
            <w:pPr>
              <w:keepNext w:val="0"/>
              <w:spacing w:after="60" w:before="60"/>
            </w:pPr>
            <w:r>
              <w:rPr>
                <w:color w:val="000000"/>
                <w:sz w:val="19"/>
              </w:rPr>
              <w:t>test/integracion/usuarios-joyeros.integration.spec.ts</w:t>
            </w:r>
          </w:p>
        </w:tc>
        <w:tc>
          <w:tcPr>
            <w:tcW w:type="dxa" w:w="864"/>
            <w:tcMar>
              <w:top w:w="75" w:type="dxa"/>
              <w:left w:w="75" w:type="dxa"/>
              <w:bottom w:w="75" w:type="dxa"/>
              <w:right w:w="75" w:type="dxa"/>
            </w:tcMar>
          </w:tcPr>
          <w:p>
            <w:pPr>
              <w:keepNext w:val="0"/>
              <w:spacing w:after="60" w:before="60"/>
            </w:pPr>
            <w:r>
              <w:rPr>
                <w:color w:val="000000"/>
                <w:sz w:val="19"/>
              </w:rPr>
              <w:t>20</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37</w:t>
            </w:r>
          </w:p>
        </w:tc>
        <w:tc>
          <w:tcPr>
            <w:tcW w:type="dxa" w:w="5040"/>
            <w:tcMar>
              <w:top w:w="75" w:type="dxa"/>
              <w:left w:w="75" w:type="dxa"/>
              <w:bottom w:w="75" w:type="dxa"/>
              <w:right w:w="75" w:type="dxa"/>
            </w:tcMar>
          </w:tcPr>
          <w:p>
            <w:pPr>
              <w:keepNext w:val="0"/>
              <w:spacing w:after="60" w:before="60"/>
            </w:pPr>
            <w:r>
              <w:rPr>
                <w:color w:val="000000"/>
                <w:sz w:val="19"/>
              </w:rPr>
              <w:t>test/integracion/usuarios.integration.spec.ts</w:t>
            </w:r>
          </w:p>
        </w:tc>
        <w:tc>
          <w:tcPr>
            <w:tcW w:type="dxa" w:w="864"/>
            <w:tcMar>
              <w:top w:w="75" w:type="dxa"/>
              <w:left w:w="75" w:type="dxa"/>
              <w:bottom w:w="75" w:type="dxa"/>
              <w:right w:w="75" w:type="dxa"/>
            </w:tcMar>
          </w:tcPr>
          <w:p>
            <w:pPr>
              <w:keepNext w:val="0"/>
              <w:spacing w:after="60" w:before="60"/>
            </w:pPr>
            <w:r>
              <w:rPr>
                <w:color w:val="000000"/>
                <w:sz w:val="19"/>
              </w:rPr>
              <w:t>25</w:t>
            </w:r>
          </w:p>
        </w:tc>
        <w:tc>
          <w:tcPr>
            <w:tcW w:type="dxa" w:w="2880"/>
            <w:tcMar>
              <w:top w:w="75" w:type="dxa"/>
              <w:left w:w="75" w:type="dxa"/>
              <w:bottom w:w="75" w:type="dxa"/>
              <w:right w:w="75" w:type="dxa"/>
            </w:tcMar>
          </w:tcPr>
          <w:p>
            <w:pPr>
              <w:keepNext w:val="0"/>
              <w:spacing w:after="60" w:before="60"/>
            </w:pPr>
            <w:r>
              <w:rPr>
                <w:color w:val="000000"/>
                <w:sz w:val="19"/>
              </w:rPr>
              <w:t>Integración declarada;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38</w:t>
            </w:r>
          </w:p>
        </w:tc>
        <w:tc>
          <w:tcPr>
            <w:tcW w:type="dxa" w:w="5040"/>
            <w:tcMar>
              <w:top w:w="75" w:type="dxa"/>
              <w:left w:w="75" w:type="dxa"/>
              <w:bottom w:w="75" w:type="dxa"/>
              <w:right w:w="75" w:type="dxa"/>
            </w:tcMar>
          </w:tcPr>
          <w:p>
            <w:pPr>
              <w:keepNext w:val="0"/>
              <w:spacing w:after="60" w:before="60"/>
            </w:pPr>
            <w:r>
              <w:rPr>
                <w:color w:val="000000"/>
                <w:sz w:val="19"/>
              </w:rPr>
              <w:t>test/unitarias/alertas.unit.spec.ts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39</w:t>
            </w:r>
          </w:p>
        </w:tc>
        <w:tc>
          <w:tcPr>
            <w:tcW w:type="dxa" w:w="5040"/>
            <w:tcMar>
              <w:top w:w="75" w:type="dxa"/>
              <w:left w:w="75" w:type="dxa"/>
              <w:bottom w:w="75" w:type="dxa"/>
              <w:right w:w="75" w:type="dxa"/>
            </w:tcMar>
          </w:tcPr>
          <w:p>
            <w:pPr>
              <w:keepNext w:val="0"/>
              <w:spacing w:after="60" w:before="60"/>
            </w:pPr>
            <w:r>
              <w:rPr>
                <w:color w:val="000000"/>
                <w:sz w:val="19"/>
              </w:rPr>
              <w:t>test/unitarias/api-externa.unit.spec.ts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40</w:t>
            </w:r>
          </w:p>
        </w:tc>
        <w:tc>
          <w:tcPr>
            <w:tcW w:type="dxa" w:w="5040"/>
            <w:tcMar>
              <w:top w:w="75" w:type="dxa"/>
              <w:left w:w="75" w:type="dxa"/>
              <w:bottom w:w="75" w:type="dxa"/>
              <w:right w:w="75" w:type="dxa"/>
            </w:tcMar>
          </w:tcPr>
          <w:p>
            <w:pPr>
              <w:keepNext w:val="0"/>
              <w:spacing w:after="60" w:before="60"/>
            </w:pPr>
            <w:r>
              <w:rPr>
                <w:color w:val="000000"/>
                <w:sz w:val="19"/>
              </w:rPr>
              <w:t>test/unitarias/auditoria.unit.spec.ts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41</w:t>
            </w:r>
          </w:p>
        </w:tc>
        <w:tc>
          <w:tcPr>
            <w:tcW w:type="dxa" w:w="5040"/>
            <w:tcMar>
              <w:top w:w="75" w:type="dxa"/>
              <w:left w:w="75" w:type="dxa"/>
              <w:bottom w:w="75" w:type="dxa"/>
              <w:right w:w="75" w:type="dxa"/>
            </w:tcMar>
          </w:tcPr>
          <w:p>
            <w:pPr>
              <w:keepNext w:val="0"/>
              <w:spacing w:after="60" w:before="60"/>
            </w:pPr>
            <w:r>
              <w:rPr>
                <w:color w:val="000000"/>
                <w:sz w:val="19"/>
              </w:rPr>
              <w:t>test/unitarias/autenticacion.unit.spec.ts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42</w:t>
            </w:r>
          </w:p>
        </w:tc>
        <w:tc>
          <w:tcPr>
            <w:tcW w:type="dxa" w:w="5040"/>
            <w:tcMar>
              <w:top w:w="75" w:type="dxa"/>
              <w:left w:w="75" w:type="dxa"/>
              <w:bottom w:w="75" w:type="dxa"/>
              <w:right w:w="75" w:type="dxa"/>
            </w:tcMar>
          </w:tcPr>
          <w:p>
            <w:pPr>
              <w:keepNext w:val="0"/>
              <w:spacing w:after="60" w:before="60"/>
            </w:pPr>
            <w:r>
              <w:rPr>
                <w:color w:val="000000"/>
                <w:sz w:val="19"/>
              </w:rPr>
              <w:t>test/unitarias/busqueda.unit.spec.ts</w:t>
            </w:r>
          </w:p>
        </w:tc>
        <w:tc>
          <w:tcPr>
            <w:tcW w:type="dxa" w:w="864"/>
            <w:tcMar>
              <w:top w:w="75" w:type="dxa"/>
              <w:left w:w="75" w:type="dxa"/>
              <w:bottom w:w="75" w:type="dxa"/>
              <w:right w:w="75" w:type="dxa"/>
            </w:tcMar>
          </w:tcPr>
          <w:p>
            <w:pPr>
              <w:keepNext w:val="0"/>
              <w:spacing w:after="60" w:before="60"/>
            </w:pPr>
            <w:r>
              <w:rPr>
                <w:color w:val="000000"/>
                <w:sz w:val="19"/>
              </w:rPr>
              <w:t>2</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43</w:t>
            </w:r>
          </w:p>
        </w:tc>
        <w:tc>
          <w:tcPr>
            <w:tcW w:type="dxa" w:w="5040"/>
            <w:tcMar>
              <w:top w:w="75" w:type="dxa"/>
              <w:left w:w="75" w:type="dxa"/>
              <w:bottom w:w="75" w:type="dxa"/>
              <w:right w:w="75" w:type="dxa"/>
            </w:tcMar>
          </w:tcPr>
          <w:p>
            <w:pPr>
              <w:keepNext w:val="0"/>
              <w:spacing w:after="60" w:before="60"/>
            </w:pPr>
            <w:r>
              <w:rPr>
                <w:color w:val="000000"/>
                <w:sz w:val="19"/>
              </w:rPr>
              <w:t>test/unitarias/cierre-operativo.unit.spec.ts</w:t>
            </w:r>
          </w:p>
        </w:tc>
        <w:tc>
          <w:tcPr>
            <w:tcW w:type="dxa" w:w="864"/>
            <w:tcMar>
              <w:top w:w="75" w:type="dxa"/>
              <w:left w:w="75" w:type="dxa"/>
              <w:bottom w:w="75" w:type="dxa"/>
              <w:right w:w="75" w:type="dxa"/>
            </w:tcMar>
          </w:tcPr>
          <w:p>
            <w:pPr>
              <w:keepNext w:val="0"/>
              <w:spacing w:after="60" w:before="60"/>
            </w:pPr>
            <w:r>
              <w:rPr>
                <w:color w:val="000000"/>
                <w:sz w:val="19"/>
              </w:rPr>
              <w:t>2</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44</w:t>
            </w:r>
          </w:p>
        </w:tc>
        <w:tc>
          <w:tcPr>
            <w:tcW w:type="dxa" w:w="5040"/>
            <w:tcMar>
              <w:top w:w="75" w:type="dxa"/>
              <w:left w:w="75" w:type="dxa"/>
              <w:bottom w:w="75" w:type="dxa"/>
              <w:right w:w="75" w:type="dxa"/>
            </w:tcMar>
          </w:tcPr>
          <w:p>
            <w:pPr>
              <w:keepNext w:val="0"/>
              <w:spacing w:after="60" w:before="60"/>
            </w:pPr>
            <w:r>
              <w:rPr>
                <w:color w:val="000000"/>
                <w:sz w:val="19"/>
              </w:rPr>
              <w:t>test/unitarias/clientes.unit.spec.ts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45</w:t>
            </w:r>
          </w:p>
        </w:tc>
        <w:tc>
          <w:tcPr>
            <w:tcW w:type="dxa" w:w="5040"/>
            <w:tcMar>
              <w:top w:w="75" w:type="dxa"/>
              <w:left w:w="75" w:type="dxa"/>
              <w:bottom w:w="75" w:type="dxa"/>
              <w:right w:w="75" w:type="dxa"/>
            </w:tcMar>
          </w:tcPr>
          <w:p>
            <w:pPr>
              <w:keepNext w:val="0"/>
              <w:spacing w:after="60" w:before="60"/>
            </w:pPr>
            <w:r>
              <w:rPr>
                <w:color w:val="000000"/>
                <w:sz w:val="19"/>
              </w:rPr>
              <w:t>test/unitarias/configuracion.unit.spec.ts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46</w:t>
            </w:r>
          </w:p>
        </w:tc>
        <w:tc>
          <w:tcPr>
            <w:tcW w:type="dxa" w:w="5040"/>
            <w:tcMar>
              <w:top w:w="75" w:type="dxa"/>
              <w:left w:w="75" w:type="dxa"/>
              <w:bottom w:w="75" w:type="dxa"/>
              <w:right w:w="75" w:type="dxa"/>
            </w:tcMar>
          </w:tcPr>
          <w:p>
            <w:pPr>
              <w:keepNext w:val="0"/>
              <w:spacing w:after="60" w:before="60"/>
            </w:pPr>
            <w:r>
              <w:rPr>
                <w:color w:val="000000"/>
                <w:sz w:val="19"/>
              </w:rPr>
              <w:t>test/unitarias/interfaz-ux.unit.spec.ts</w:t>
            </w:r>
          </w:p>
        </w:tc>
        <w:tc>
          <w:tcPr>
            <w:tcW w:type="dxa" w:w="864"/>
            <w:tcMar>
              <w:top w:w="75" w:type="dxa"/>
              <w:left w:w="75" w:type="dxa"/>
              <w:bottom w:w="75" w:type="dxa"/>
              <w:right w:w="75" w:type="dxa"/>
            </w:tcMar>
          </w:tcPr>
          <w:p>
            <w:pPr>
              <w:keepNext w:val="0"/>
              <w:spacing w:after="60" w:before="60"/>
            </w:pPr>
            <w:r>
              <w:rPr>
                <w:color w:val="000000"/>
                <w:sz w:val="19"/>
              </w:rPr>
              <w:t>2</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47</w:t>
            </w:r>
          </w:p>
        </w:tc>
        <w:tc>
          <w:tcPr>
            <w:tcW w:type="dxa" w:w="5040"/>
            <w:tcMar>
              <w:top w:w="75" w:type="dxa"/>
              <w:left w:w="75" w:type="dxa"/>
              <w:bottom w:w="75" w:type="dxa"/>
              <w:right w:w="75" w:type="dxa"/>
            </w:tcMar>
          </w:tcPr>
          <w:p>
            <w:pPr>
              <w:keepNext w:val="0"/>
              <w:spacing w:after="60" w:before="60"/>
            </w:pPr>
            <w:r>
              <w:rPr>
                <w:color w:val="000000"/>
                <w:sz w:val="19"/>
              </w:rPr>
              <w:t>test/unitarias/inventario.unit.spec.ts</w:t>
            </w:r>
          </w:p>
        </w:tc>
        <w:tc>
          <w:tcPr>
            <w:tcW w:type="dxa" w:w="864"/>
            <w:tcMar>
              <w:top w:w="75" w:type="dxa"/>
              <w:left w:w="75" w:type="dxa"/>
              <w:bottom w:w="75" w:type="dxa"/>
              <w:right w:w="75" w:type="dxa"/>
            </w:tcMar>
          </w:tcPr>
          <w:p>
            <w:pPr>
              <w:keepNext w:val="0"/>
              <w:spacing w:after="60" w:before="60"/>
            </w:pPr>
            <w:r>
              <w:rPr>
                <w:color w:val="000000"/>
                <w:sz w:val="19"/>
              </w:rPr>
              <w:t>3</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48</w:t>
            </w:r>
          </w:p>
        </w:tc>
        <w:tc>
          <w:tcPr>
            <w:tcW w:type="dxa" w:w="5040"/>
            <w:tcMar>
              <w:top w:w="75" w:type="dxa"/>
              <w:left w:w="75" w:type="dxa"/>
              <w:bottom w:w="75" w:type="dxa"/>
              <w:right w:w="75" w:type="dxa"/>
            </w:tcMar>
          </w:tcPr>
          <w:p>
            <w:pPr>
              <w:keepNext w:val="0"/>
              <w:spacing w:after="60" w:before="60"/>
            </w:pPr>
            <w:r>
              <w:rPr>
                <w:color w:val="000000"/>
                <w:sz w:val="19"/>
              </w:rPr>
              <w:t>test/unitarias/lotes.unit.spec.ts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49</w:t>
            </w:r>
          </w:p>
        </w:tc>
        <w:tc>
          <w:tcPr>
            <w:tcW w:type="dxa" w:w="5040"/>
            <w:tcMar>
              <w:top w:w="75" w:type="dxa"/>
              <w:left w:w="75" w:type="dxa"/>
              <w:bottom w:w="75" w:type="dxa"/>
              <w:right w:w="75" w:type="dxa"/>
            </w:tcMar>
          </w:tcPr>
          <w:p>
            <w:pPr>
              <w:keepNext w:val="0"/>
              <w:spacing w:after="60" w:before="60"/>
            </w:pPr>
            <w:r>
              <w:rPr>
                <w:color w:val="000000"/>
                <w:sz w:val="19"/>
              </w:rPr>
              <w:t>test/unitarias/maquinaria.unit.spec.ts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50</w:t>
            </w:r>
          </w:p>
        </w:tc>
        <w:tc>
          <w:tcPr>
            <w:tcW w:type="dxa" w:w="5040"/>
            <w:tcMar>
              <w:top w:w="75" w:type="dxa"/>
              <w:left w:w="75" w:type="dxa"/>
              <w:bottom w:w="75" w:type="dxa"/>
              <w:right w:w="75" w:type="dxa"/>
            </w:tcMar>
          </w:tcPr>
          <w:p>
            <w:pPr>
              <w:keepNext w:val="0"/>
              <w:spacing w:after="60" w:before="60"/>
            </w:pPr>
            <w:r>
              <w:rPr>
                <w:color w:val="000000"/>
                <w:sz w:val="19"/>
              </w:rPr>
              <w:t>test/unitarias/normativa-legal.unit.spec.ts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51</w:t>
            </w:r>
          </w:p>
        </w:tc>
        <w:tc>
          <w:tcPr>
            <w:tcW w:type="dxa" w:w="5040"/>
            <w:tcMar>
              <w:top w:w="75" w:type="dxa"/>
              <w:left w:w="75" w:type="dxa"/>
              <w:bottom w:w="75" w:type="dxa"/>
              <w:right w:w="75" w:type="dxa"/>
            </w:tcMar>
          </w:tcPr>
          <w:p>
            <w:pPr>
              <w:keepNext w:val="0"/>
              <w:spacing w:after="60" w:before="60"/>
            </w:pPr>
            <w:r>
              <w:rPr>
                <w:color w:val="000000"/>
                <w:sz w:val="19"/>
              </w:rPr>
              <w:t>test/unitarias/ordenes.unit.spec.ts</w:t>
            </w:r>
          </w:p>
        </w:tc>
        <w:tc>
          <w:tcPr>
            <w:tcW w:type="dxa" w:w="864"/>
            <w:tcMar>
              <w:top w:w="75" w:type="dxa"/>
              <w:left w:w="75" w:type="dxa"/>
              <w:bottom w:w="75" w:type="dxa"/>
              <w:right w:w="75" w:type="dxa"/>
            </w:tcMar>
          </w:tcPr>
          <w:p>
            <w:pPr>
              <w:keepNext w:val="0"/>
              <w:spacing w:after="60" w:before="60"/>
            </w:pPr>
            <w:r>
              <w:rPr>
                <w:color w:val="000000"/>
                <w:sz w:val="19"/>
              </w:rPr>
              <w:t>2</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52</w:t>
            </w:r>
          </w:p>
        </w:tc>
        <w:tc>
          <w:tcPr>
            <w:tcW w:type="dxa" w:w="5040"/>
            <w:tcMar>
              <w:top w:w="75" w:type="dxa"/>
              <w:left w:w="75" w:type="dxa"/>
              <w:bottom w:w="75" w:type="dxa"/>
              <w:right w:w="75" w:type="dxa"/>
            </w:tcMar>
          </w:tcPr>
          <w:p>
            <w:pPr>
              <w:keepNext w:val="0"/>
              <w:spacing w:after="60" w:before="60"/>
            </w:pPr>
            <w:r>
              <w:rPr>
                <w:color w:val="000000"/>
                <w:sz w:val="19"/>
              </w:rPr>
              <w:t>test/unitarias/produccion-mermas.unit.spec.ts</w:t>
            </w:r>
          </w:p>
        </w:tc>
        <w:tc>
          <w:tcPr>
            <w:tcW w:type="dxa" w:w="864"/>
            <w:tcMar>
              <w:top w:w="75" w:type="dxa"/>
              <w:left w:w="75" w:type="dxa"/>
              <w:bottom w:w="75" w:type="dxa"/>
              <w:right w:w="75" w:type="dxa"/>
            </w:tcMar>
          </w:tcPr>
          <w:p>
            <w:pPr>
              <w:keepNext w:val="0"/>
              <w:spacing w:after="60" w:before="60"/>
            </w:pPr>
            <w:r>
              <w:rPr>
                <w:color w:val="000000"/>
                <w:sz w:val="19"/>
              </w:rPr>
              <w:t>2</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53</w:t>
            </w:r>
          </w:p>
        </w:tc>
        <w:tc>
          <w:tcPr>
            <w:tcW w:type="dxa" w:w="5040"/>
            <w:tcMar>
              <w:top w:w="75" w:type="dxa"/>
              <w:left w:w="75" w:type="dxa"/>
              <w:bottom w:w="75" w:type="dxa"/>
              <w:right w:w="75" w:type="dxa"/>
            </w:tcMar>
          </w:tcPr>
          <w:p>
            <w:pPr>
              <w:keepNext w:val="0"/>
              <w:spacing w:after="60" w:before="60"/>
            </w:pPr>
            <w:r>
              <w:rPr>
                <w:color w:val="000000"/>
                <w:sz w:val="19"/>
              </w:rPr>
              <w:t>test/unitarias/recuperacion.unit.spec.ts</w:t>
            </w:r>
          </w:p>
        </w:tc>
        <w:tc>
          <w:tcPr>
            <w:tcW w:type="dxa" w:w="864"/>
            <w:tcMar>
              <w:top w:w="75" w:type="dxa"/>
              <w:left w:w="75" w:type="dxa"/>
              <w:bottom w:w="75" w:type="dxa"/>
              <w:right w:w="75" w:type="dxa"/>
            </w:tcMar>
          </w:tcPr>
          <w:p>
            <w:pPr>
              <w:keepNext w:val="0"/>
              <w:spacing w:after="60" w:before="60"/>
            </w:pPr>
            <w:r>
              <w:rPr>
                <w:color w:val="000000"/>
                <w:sz w:val="19"/>
              </w:rPr>
              <w:t>2</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54</w:t>
            </w:r>
          </w:p>
        </w:tc>
        <w:tc>
          <w:tcPr>
            <w:tcW w:type="dxa" w:w="5040"/>
            <w:tcMar>
              <w:top w:w="75" w:type="dxa"/>
              <w:left w:w="75" w:type="dxa"/>
              <w:bottom w:w="75" w:type="dxa"/>
              <w:right w:w="75" w:type="dxa"/>
            </w:tcMar>
          </w:tcPr>
          <w:p>
            <w:pPr>
              <w:keepNext w:val="0"/>
              <w:spacing w:after="60" w:before="60"/>
            </w:pPr>
            <w:r>
              <w:rPr>
                <w:color w:val="000000"/>
                <w:sz w:val="19"/>
              </w:rPr>
              <w:t>test/unitarias/rendimiento.unit.spec.ts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55</w:t>
            </w:r>
          </w:p>
        </w:tc>
        <w:tc>
          <w:tcPr>
            <w:tcW w:type="dxa" w:w="5040"/>
            <w:tcMar>
              <w:top w:w="75" w:type="dxa"/>
              <w:left w:w="75" w:type="dxa"/>
              <w:bottom w:w="75" w:type="dxa"/>
              <w:right w:w="75" w:type="dxa"/>
            </w:tcMar>
          </w:tcPr>
          <w:p>
            <w:pPr>
              <w:keepNext w:val="0"/>
              <w:spacing w:after="60" w:before="60"/>
            </w:pPr>
            <w:r>
              <w:rPr>
                <w:color w:val="000000"/>
                <w:sz w:val="19"/>
              </w:rPr>
              <w:t>test/unitarias/reportes.unit.spec.ts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56</w:t>
            </w:r>
          </w:p>
        </w:tc>
        <w:tc>
          <w:tcPr>
            <w:tcW w:type="dxa" w:w="5040"/>
            <w:tcMar>
              <w:top w:w="75" w:type="dxa"/>
              <w:left w:w="75" w:type="dxa"/>
              <w:bottom w:w="75" w:type="dxa"/>
              <w:right w:w="75" w:type="dxa"/>
            </w:tcMar>
          </w:tcPr>
          <w:p>
            <w:pPr>
              <w:keepNext w:val="0"/>
              <w:spacing w:after="60" w:before="60"/>
            </w:pPr>
            <w:r>
              <w:rPr>
                <w:color w:val="000000"/>
                <w:sz w:val="19"/>
              </w:rPr>
              <w:t>test/unitarias/seguridad-desastres.unit.spec.ts</w:t>
            </w:r>
          </w:p>
        </w:tc>
        <w:tc>
          <w:tcPr>
            <w:tcW w:type="dxa" w:w="864"/>
            <w:tcMar>
              <w:top w:w="75" w:type="dxa"/>
              <w:left w:w="75" w:type="dxa"/>
              <w:bottom w:w="75" w:type="dxa"/>
              <w:right w:w="75" w:type="dxa"/>
            </w:tcMar>
          </w:tcPr>
          <w:p>
            <w:pPr>
              <w:keepNext w:val="0"/>
              <w:spacing w:after="60" w:before="60"/>
            </w:pPr>
            <w:r>
              <w:rPr>
                <w:color w:val="000000"/>
                <w:sz w:val="19"/>
              </w:rPr>
              <w:t>1</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57</w:t>
            </w:r>
          </w:p>
        </w:tc>
        <w:tc>
          <w:tcPr>
            <w:tcW w:type="dxa" w:w="5040"/>
            <w:tcMar>
              <w:top w:w="75" w:type="dxa"/>
              <w:left w:w="75" w:type="dxa"/>
              <w:bottom w:w="75" w:type="dxa"/>
              <w:right w:w="75" w:type="dxa"/>
            </w:tcMar>
          </w:tcPr>
          <w:p>
            <w:pPr>
              <w:keepNext w:val="0"/>
              <w:spacing w:after="60" w:before="60"/>
            </w:pPr>
            <w:r>
              <w:rPr>
                <w:color w:val="000000"/>
                <w:sz w:val="19"/>
              </w:rPr>
              <w:t>test/unitarias/usuarios-joyeros.unit.spec.ts</w:t>
            </w:r>
          </w:p>
        </w:tc>
        <w:tc>
          <w:tcPr>
            <w:tcW w:type="dxa" w:w="864"/>
            <w:tcMar>
              <w:top w:w="75" w:type="dxa"/>
              <w:left w:w="75" w:type="dxa"/>
              <w:bottom w:w="75" w:type="dxa"/>
              <w:right w:w="75" w:type="dxa"/>
            </w:tcMar>
          </w:tcPr>
          <w:p>
            <w:pPr>
              <w:keepNext w:val="0"/>
              <w:spacing w:after="60" w:before="60"/>
            </w:pPr>
            <w:r>
              <w:rPr>
                <w:color w:val="000000"/>
                <w:sz w:val="19"/>
              </w:rPr>
              <w:t>9</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r>
        <w:trPr>
          <w:cantSplit/>
        </w:trPr>
        <w:tc>
          <w:tcPr>
            <w:tcW w:type="dxa" w:w="576"/>
            <w:tcMar>
              <w:top w:w="75" w:type="dxa"/>
              <w:left w:w="75" w:type="dxa"/>
              <w:bottom w:w="75" w:type="dxa"/>
              <w:right w:w="75" w:type="dxa"/>
            </w:tcMar>
          </w:tcPr>
          <w:p>
            <w:pPr>
              <w:keepNext w:val="0"/>
              <w:spacing w:after="60" w:before="60"/>
            </w:pPr>
            <w:r>
              <w:rPr>
                <w:color w:val="000000"/>
                <w:sz w:val="19"/>
              </w:rPr>
              <w:t>58</w:t>
            </w:r>
          </w:p>
        </w:tc>
        <w:tc>
          <w:tcPr>
            <w:tcW w:type="dxa" w:w="5040"/>
            <w:tcMar>
              <w:top w:w="75" w:type="dxa"/>
              <w:left w:w="75" w:type="dxa"/>
              <w:bottom w:w="75" w:type="dxa"/>
              <w:right w:w="75" w:type="dxa"/>
            </w:tcMar>
          </w:tcPr>
          <w:p>
            <w:pPr>
              <w:keepNext w:val="0"/>
              <w:spacing w:after="60" w:before="60"/>
            </w:pPr>
            <w:r>
              <w:rPr>
                <w:color w:val="000000"/>
                <w:sz w:val="19"/>
              </w:rPr>
              <w:t>test/unitarias/usuarios.unit.spec.ts</w:t>
            </w:r>
          </w:p>
        </w:tc>
        <w:tc>
          <w:tcPr>
            <w:tcW w:type="dxa" w:w="864"/>
            <w:tcMar>
              <w:top w:w="75" w:type="dxa"/>
              <w:left w:w="75" w:type="dxa"/>
              <w:bottom w:w="75" w:type="dxa"/>
              <w:right w:w="75" w:type="dxa"/>
            </w:tcMar>
          </w:tcPr>
          <w:p>
            <w:pPr>
              <w:keepNext w:val="0"/>
              <w:spacing w:after="60" w:before="60"/>
            </w:pPr>
            <w:r>
              <w:rPr>
                <w:color w:val="000000"/>
                <w:sz w:val="19"/>
              </w:rPr>
              <w:t>12</w:t>
            </w:r>
          </w:p>
        </w:tc>
        <w:tc>
          <w:tcPr>
            <w:tcW w:type="dxa" w:w="2880"/>
            <w:tcMar>
              <w:top w:w="75" w:type="dxa"/>
              <w:left w:w="75" w:type="dxa"/>
              <w:bottom w:w="75" w:type="dxa"/>
              <w:right w:w="75" w:type="dxa"/>
            </w:tcMar>
          </w:tcPr>
          <w:p>
            <w:pPr>
              <w:keepNext w:val="0"/>
              <w:spacing w:after="60" w:before="60"/>
            </w:pPr>
            <w:r>
              <w:rPr>
                <w:color w:val="000000"/>
                <w:sz w:val="19"/>
              </w:rPr>
              <w:t>Unitaria / componente; aprobado</w:t>
            </w:r>
          </w:p>
        </w:tc>
      </w:tr>
    </w:tbl>
    <w:p>
      <w:pPr>
        <w:pStyle w:val="Heading1"/>
        <w:keepNext/>
        <w:keepLines/>
        <w:spacing w:after="120" w:before="320"/>
      </w:pPr>
      <w:r>
        <w:rPr>
          <w:b/>
          <w:bCs/>
          <w:color w:val="000000"/>
          <w:sz w:val="32"/>
          <w:szCs w:val="32"/>
        </w:rPr>
        <w:t xml:space="preserve">Anexo B. Observaciones principales del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rPr>
          <w:tblHeader/>
          <w:cantSplit/>
        </w:trPr>
        <w:tc>
          <w:tcPr>
            <w:tcW w:type="dxa" w:w="2650"/>
            <w:shd w:fill="1F3864" w:val="clear"/>
            <w:tcMar>
              <w:top w:type="dxa" w:w="80"/>
              <w:left w:type="dxa" w:w="100"/>
              <w:bottom w:type="dxa" w:w="80"/>
              <w:right w:type="dxa" w:w="100"/>
            </w:tcMar>
            <w:vAlign w:val="center"/>
          </w:tcPr>
          <w:p>
            <w:pPr>
              <w:keepNext w:val="0"/>
            </w:pPr>
            <w:r>
              <w:rPr>
                <w:b/>
                <w:bCs/>
                <w:color w:val="FFFFFF"/>
                <w:sz w:val="20"/>
                <w:szCs w:val="20"/>
              </w:rPr>
              <w:t xml:space="preserve">Referencia</w:t>
            </w:r>
          </w:p>
        </w:tc>
        <w:tc>
          <w:tcPr>
            <w:tcW w:type="dxa" w:w="6700"/>
            <w:shd w:fill="1F3864" w:val="clear"/>
            <w:tcMar>
              <w:top w:type="dxa" w:w="80"/>
              <w:left w:type="dxa" w:w="100"/>
              <w:bottom w:type="dxa" w:w="80"/>
              <w:right w:type="dxa" w:w="100"/>
            </w:tcMar>
            <w:vAlign w:val="center"/>
          </w:tcPr>
          <w:p>
            <w:pPr>
              <w:keepNext w:val="0"/>
            </w:pPr>
            <w:r>
              <w:rPr>
                <w:b/>
                <w:bCs/>
                <w:color w:val="FFFFFF"/>
                <w:sz w:val="20"/>
                <w:szCs w:val="20"/>
              </w:rPr>
              <w:t xml:space="preserve">Observación sintetizada</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RF-001.4 / RF-001.8</w:t>
            </w:r>
          </w:p>
        </w:tc>
        <w:tc>
          <w:tcPr>
            <w:tcW w:type="dxa" w:w="6700"/>
            <w:tcMar>
              <w:top w:type="dxa" w:w="80"/>
              <w:left w:type="dxa" w:w="100"/>
              <w:bottom w:type="dxa" w:w="80"/>
              <w:right w:type="dxa" w:w="100"/>
            </w:tcMar>
            <w:vAlign w:val="center"/>
          </w:tcPr>
          <w:p>
            <w:pPr>
              <w:keepNext w:val="0"/>
            </w:pPr>
            <w:r>
              <w:rPr>
                <w:color w:val="000000"/>
                <w:sz w:val="20"/>
                <w:szCs w:val="20"/>
              </w:rPr>
              <w:t xml:space="preserve">La validación de autodesactivación está definida, pero el texto de RF-001.4 mezcla los roles Administrador y Super Administrador en un mismo paso; RF-001.8 depende de una regla de órdenes en proceso no especificada en este documento.</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RF-001.9</w:t>
            </w:r>
          </w:p>
        </w:tc>
        <w:tc>
          <w:tcPr>
            <w:tcW w:type="dxa" w:w="6700"/>
            <w:tcMar>
              <w:top w:type="dxa" w:w="80"/>
              <w:left w:type="dxa" w:w="100"/>
              <w:bottom w:type="dxa" w:w="80"/>
              <w:right w:type="dxa" w:w="100"/>
            </w:tcMar>
            <w:vAlign w:val="center"/>
          </w:tcPr>
          <w:p>
            <w:pPr>
              <w:keepNext w:val="0"/>
            </w:pPr>
            <w:r>
              <w:rPr>
                <w:color w:val="000000"/>
                <w:sz w:val="20"/>
                <w:szCs w:val="20"/>
              </w:rPr>
              <w:t xml:space="preserve">No se define límite de intentos, bloqueo temporal ni criterio de seguridad frente a ataques de fuerza bruta.</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RF-002.2</w:t>
            </w:r>
          </w:p>
        </w:tc>
        <w:tc>
          <w:tcPr>
            <w:tcW w:type="dxa" w:w="6700"/>
            <w:tcMar>
              <w:top w:type="dxa" w:w="80"/>
              <w:left w:type="dxa" w:w="100"/>
              <w:bottom w:type="dxa" w:w="80"/>
              <w:right w:type="dxa" w:w="100"/>
            </w:tcMar>
            <w:vAlign w:val="center"/>
          </w:tcPr>
          <w:p>
            <w:pPr>
              <w:keepNext w:val="0"/>
            </w:pPr>
            <w:r>
              <w:rPr>
                <w:color w:val="000000"/>
                <w:sz w:val="20"/>
                <w:szCs w:val="20"/>
              </w:rPr>
              <w:t xml:space="preserve">Se define quién puede restablecer la contraseña según la jerarquía; conviene precisar el canal de entrega de la nueva contraseña temporal.</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RF-003.1 a RF-003.5 / RF-004.6 / RF-004.7</w:t>
            </w:r>
          </w:p>
        </w:tc>
        <w:tc>
          <w:tcPr>
            <w:tcW w:type="dxa" w:w="6700"/>
            <w:tcMar>
              <w:top w:type="dxa" w:w="80"/>
              <w:left w:type="dxa" w:w="100"/>
              <w:bottom w:type="dxa" w:w="80"/>
              <w:right w:type="dxa" w:w="100"/>
            </w:tcMar>
            <w:vAlign w:val="center"/>
          </w:tcPr>
          <w:p>
            <w:pPr>
              <w:keepNext w:val="0"/>
            </w:pPr>
            <w:r>
              <w:rPr>
                <w:color w:val="000000"/>
                <w:sz w:val="20"/>
                <w:szCs w:val="20"/>
              </w:rPr>
              <w:t xml:space="preserve">Inconsistencia de numeración: los primeros cinco subrequisitos usan el prefijo RF-003, mientras que los dos últimos y la épica usan RF-004.</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RF-003.4</w:t>
            </w:r>
          </w:p>
        </w:tc>
        <w:tc>
          <w:tcPr>
            <w:tcW w:type="dxa" w:w="6700"/>
            <w:tcMar>
              <w:top w:type="dxa" w:w="80"/>
              <w:left w:type="dxa" w:w="100"/>
              <w:bottom w:type="dxa" w:w="80"/>
              <w:right w:type="dxa" w:w="100"/>
            </w:tcMar>
            <w:vAlign w:val="center"/>
          </w:tcPr>
          <w:p>
            <w:pPr>
              <w:keepNext w:val="0"/>
            </w:pPr>
            <w:r>
              <w:rPr>
                <w:color w:val="000000"/>
                <w:sz w:val="20"/>
                <w:szCs w:val="20"/>
              </w:rPr>
              <w:t xml:space="preserve">Se usa el término "eliminar" para lo que en realidad es una desactivación lógica; conviene unificar el término.</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RF-004.6</w:t>
            </w:r>
          </w:p>
        </w:tc>
        <w:tc>
          <w:tcPr>
            <w:tcW w:type="dxa" w:w="6700"/>
            <w:tcMar>
              <w:top w:type="dxa" w:w="80"/>
              <w:left w:type="dxa" w:w="100"/>
              <w:bottom w:type="dxa" w:w="80"/>
              <w:right w:type="dxa" w:w="100"/>
            </w:tcMar>
            <w:vAlign w:val="center"/>
          </w:tcPr>
          <w:p>
            <w:pPr>
              <w:keepNext w:val="0"/>
            </w:pPr>
            <w:r>
              <w:rPr>
                <w:color w:val="000000"/>
                <w:sz w:val="20"/>
                <w:szCs w:val="20"/>
              </w:rPr>
              <w:t xml:space="preserve">La relación con la Orden de Trabajo depende de RF-005, que no está incluido en el documento.</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RF-006</w:t>
            </w:r>
          </w:p>
        </w:tc>
        <w:tc>
          <w:tcPr>
            <w:tcW w:type="dxa" w:w="6700"/>
            <w:tcMar>
              <w:top w:type="dxa" w:w="80"/>
              <w:left w:type="dxa" w:w="100"/>
              <w:bottom w:type="dxa" w:w="80"/>
              <w:right w:type="dxa" w:w="100"/>
            </w:tcMar>
            <w:vAlign w:val="center"/>
          </w:tcPr>
          <w:p>
            <w:pPr>
              <w:keepNext w:val="0"/>
            </w:pPr>
            <w:r>
              <w:rPr>
                <w:color w:val="000000"/>
                <w:sz w:val="20"/>
                <w:szCs w:val="20"/>
              </w:rPr>
              <w:t xml:space="preserve">Hace referencia a Órdenes de Trabajo (RF-005) y a Alertas (RF-014), requisitos que no aparecen desarrollados en el documento.</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RF-007</w:t>
            </w:r>
          </w:p>
        </w:tc>
        <w:tc>
          <w:tcPr>
            <w:tcW w:type="dxa" w:w="6700"/>
            <w:tcMar>
              <w:top w:type="dxa" w:w="80"/>
              <w:left w:type="dxa" w:w="100"/>
              <w:bottom w:type="dxa" w:w="80"/>
              <w:right w:type="dxa" w:w="100"/>
            </w:tcMar>
            <w:vAlign w:val="center"/>
          </w:tcPr>
          <w:p>
            <w:pPr>
              <w:keepNext w:val="0"/>
            </w:pPr>
            <w:r>
              <w:rPr>
                <w:color w:val="000000"/>
                <w:sz w:val="20"/>
                <w:szCs w:val="20"/>
              </w:rPr>
              <w:t xml:space="preserve">Se menciona un margen de tolerancia entre los tres pesos, pero no se define su valor, unidad ni configuración.</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RF-008</w:t>
            </w:r>
          </w:p>
        </w:tc>
        <w:tc>
          <w:tcPr>
            <w:tcW w:type="dxa" w:w="6700"/>
            <w:tcMar>
              <w:top w:type="dxa" w:w="80"/>
              <w:left w:type="dxa" w:w="100"/>
              <w:bottom w:type="dxa" w:w="80"/>
              <w:right w:type="dxa" w:w="100"/>
            </w:tcMar>
            <w:vAlign w:val="center"/>
          </w:tcPr>
          <w:p>
            <w:pPr>
              <w:keepNext w:val="0"/>
            </w:pPr>
            <w:r>
              <w:rPr>
                <w:color w:val="000000"/>
                <w:sz w:val="20"/>
                <w:szCs w:val="20"/>
              </w:rPr>
              <w:t xml:space="preserve">El mismo requisito aparece repetido varias veces en el documento fuente; también referencia RF-005, no desarrollado.</w:t>
            </w:r>
          </w:p>
        </w:tc>
      </w:tr>
      <w:tr>
        <w:trPr>
          <w:cantSplit/>
        </w:trPr>
        <w:tc>
          <w:tcPr>
            <w:tcW w:type="dxa" w:w="2650"/>
            <w:tcMar>
              <w:top w:type="dxa" w:w="80"/>
              <w:left w:type="dxa" w:w="100"/>
              <w:bottom w:type="dxa" w:w="80"/>
              <w:right w:type="dxa" w:w="100"/>
            </w:tcMar>
            <w:vAlign w:val="center"/>
          </w:tcPr>
          <w:p>
            <w:pPr>
              <w:keepNext w:val="0"/>
            </w:pPr>
            <w:r>
              <w:rPr>
                <w:color w:val="000000"/>
                <w:sz w:val="20"/>
                <w:szCs w:val="20"/>
              </w:rPr>
              <w:t xml:space="preserve">Historias de Usuario (todas)</w:t>
            </w:r>
          </w:p>
        </w:tc>
        <w:tc>
          <w:tcPr>
            <w:tcW w:type="dxa" w:w="6700"/>
            <w:tcMar>
              <w:top w:type="dxa" w:w="80"/>
              <w:left w:type="dxa" w:w="100"/>
              <w:bottom w:type="dxa" w:w="80"/>
              <w:right w:type="dxa" w:w="100"/>
            </w:tcMar>
            <w:vAlign w:val="center"/>
          </w:tcPr>
          <w:p>
            <w:pPr>
              <w:keepNext w:val="0"/>
            </w:pPr>
            <w:r>
              <w:rPr>
                <w:color w:val="000000"/>
                <w:sz w:val="20"/>
                <w:szCs w:val="20"/>
              </w:rPr>
              <w:t xml:space="preserve">El documento suministrado no incluye historias de usuario formales: faltan formato Como/Quiero/Para, criterios Given/When/Then, estimación, Sprint y Definition of Done para los 22 ítems.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2026-09-14T19:51:50.751Z</dcterms:created>
  <dcterms:modified xsi:type="dcterms:W3CDTF">2026-09-14T19:51:50.761Z</dcterms:modified>
  <dc:title>Informe final de pruebas y aseguramiento de calidad de Skainet</dc:title>
  <dc:subject>Evaluación técnica y resultados de pruebas del 14 de septiembre de 2026</dc:subject>
</cp:coreProperties>
</file>

<file path=docProps/custom.xml><?xml version="1.0" encoding="utf-8"?>
<Properties xmlns="http://schemas.openxmlformats.org/officeDocument/2006/custom-properties" xmlns:vt="http://schemas.openxmlformats.org/officeDocument/2006/docPropsVTypes"/>
</file>