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45C" w:rsidRDefault="009B3652" w:rsidP="009B3652">
      <w:pPr>
        <w:jc w:val="center"/>
        <w:rPr>
          <w:sz w:val="36"/>
          <w:szCs w:val="36"/>
        </w:rPr>
      </w:pPr>
      <w:r>
        <w:rPr>
          <w:sz w:val="36"/>
          <w:szCs w:val="36"/>
        </w:rPr>
        <w:t>Assignment #9 Assessment of Pred. Models by Joshua Troup</w:t>
      </w:r>
    </w:p>
    <w:p w:rsidR="009B3652" w:rsidRDefault="009B3652" w:rsidP="009B3652">
      <w:pPr>
        <w:rPr>
          <w:sz w:val="24"/>
          <w:szCs w:val="24"/>
        </w:rPr>
      </w:pPr>
      <w:r w:rsidRPr="009B3652">
        <w:rPr>
          <w:sz w:val="24"/>
          <w:szCs w:val="24"/>
        </w:rPr>
        <w:t xml:space="preserve">Q1: A data mining routine has been applied to a transaction dataset and has classified: 88 records as fraudulent (30 correctly so) and 952 as </w:t>
      </w:r>
      <w:proofErr w:type="spellStart"/>
      <w:r w:rsidRPr="009B3652">
        <w:rPr>
          <w:sz w:val="24"/>
          <w:szCs w:val="24"/>
        </w:rPr>
        <w:t>nonfraudulent</w:t>
      </w:r>
      <w:proofErr w:type="spellEnd"/>
      <w:r w:rsidRPr="009B3652">
        <w:rPr>
          <w:sz w:val="24"/>
          <w:szCs w:val="24"/>
        </w:rPr>
        <w:t xml:space="preserve"> (920 correctly so). • Construct the classification (confusion) matrix and calculate the error (misclassification) rate. Also, calculate the accuracy. (5 points)</w:t>
      </w:r>
    </w:p>
    <w:p w:rsidR="009B3652" w:rsidRDefault="009B3652" w:rsidP="009B3652">
      <w:pPr>
        <w:rPr>
          <w:b/>
          <w:sz w:val="24"/>
          <w:szCs w:val="24"/>
        </w:rPr>
      </w:pPr>
      <w:r>
        <w:rPr>
          <w:b/>
          <w:noProof/>
          <w:sz w:val="24"/>
          <w:szCs w:val="24"/>
        </w:rPr>
        <w:drawing>
          <wp:inline distT="0" distB="0" distL="0" distR="0">
            <wp:extent cx="2181530" cy="99073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PNG"/>
                    <pic:cNvPicPr/>
                  </pic:nvPicPr>
                  <pic:blipFill>
                    <a:blip r:embed="rId5">
                      <a:extLst>
                        <a:ext uri="{28A0092B-C50C-407E-A947-70E740481C1C}">
                          <a14:useLocalDpi xmlns:a14="http://schemas.microsoft.com/office/drawing/2010/main" val="0"/>
                        </a:ext>
                      </a:extLst>
                    </a:blip>
                    <a:stretch>
                      <a:fillRect/>
                    </a:stretch>
                  </pic:blipFill>
                  <pic:spPr>
                    <a:xfrm>
                      <a:off x="0" y="0"/>
                      <a:ext cx="2181530" cy="990738"/>
                    </a:xfrm>
                    <a:prstGeom prst="rect">
                      <a:avLst/>
                    </a:prstGeom>
                  </pic:spPr>
                </pic:pic>
              </a:graphicData>
            </a:graphic>
          </wp:inline>
        </w:drawing>
      </w:r>
    </w:p>
    <w:p w:rsidR="009B3652" w:rsidRDefault="009B3652" w:rsidP="009B3652">
      <w:pPr>
        <w:rPr>
          <w:b/>
          <w:sz w:val="24"/>
          <w:szCs w:val="24"/>
        </w:rPr>
      </w:pPr>
      <w:r>
        <w:rPr>
          <w:b/>
          <w:sz w:val="24"/>
          <w:szCs w:val="24"/>
        </w:rPr>
        <w:t>Accuracy= A+D/A+B+C+D</w:t>
      </w:r>
    </w:p>
    <w:p w:rsidR="009B3652" w:rsidRDefault="009B3652" w:rsidP="009B3652">
      <w:pPr>
        <w:rPr>
          <w:b/>
          <w:sz w:val="24"/>
          <w:szCs w:val="24"/>
        </w:rPr>
      </w:pPr>
      <w:r>
        <w:rPr>
          <w:b/>
          <w:sz w:val="24"/>
          <w:szCs w:val="24"/>
        </w:rPr>
        <w:t xml:space="preserve">Accuracy= 30+920/30+58+32+920 = .9134 or </w:t>
      </w:r>
      <w:r w:rsidR="00923A1C">
        <w:rPr>
          <w:b/>
          <w:sz w:val="24"/>
          <w:szCs w:val="24"/>
        </w:rPr>
        <w:t>91.34% Accuracy</w:t>
      </w:r>
    </w:p>
    <w:p w:rsidR="00923A1C" w:rsidRDefault="00923A1C" w:rsidP="009B3652">
      <w:pPr>
        <w:rPr>
          <w:b/>
          <w:sz w:val="24"/>
          <w:szCs w:val="24"/>
        </w:rPr>
      </w:pPr>
      <w:r>
        <w:rPr>
          <w:b/>
          <w:sz w:val="24"/>
          <w:szCs w:val="24"/>
        </w:rPr>
        <w:t>Error Rate = B+C/A+B+C+D</w:t>
      </w:r>
    </w:p>
    <w:p w:rsidR="00923A1C" w:rsidRDefault="00923A1C" w:rsidP="009B3652">
      <w:pPr>
        <w:rPr>
          <w:b/>
          <w:sz w:val="24"/>
          <w:szCs w:val="24"/>
        </w:rPr>
      </w:pPr>
      <w:r>
        <w:rPr>
          <w:b/>
          <w:sz w:val="24"/>
          <w:szCs w:val="24"/>
        </w:rPr>
        <w:t>Error Rate= 58+32/30+58+32+920 = .0865 or 8.65% Error Rate</w:t>
      </w:r>
    </w:p>
    <w:p w:rsidR="00923A1C" w:rsidRPr="00923A1C" w:rsidRDefault="00923A1C" w:rsidP="00923A1C">
      <w:pPr>
        <w:rPr>
          <w:sz w:val="24"/>
          <w:szCs w:val="24"/>
        </w:rPr>
      </w:pPr>
      <w:r w:rsidRPr="00923A1C">
        <w:rPr>
          <w:sz w:val="24"/>
          <w:szCs w:val="24"/>
        </w:rPr>
        <w:t>Q2: Consider the Figure below showing the decile wise lift chart for th</w:t>
      </w:r>
      <w:r>
        <w:rPr>
          <w:sz w:val="24"/>
          <w:szCs w:val="24"/>
        </w:rPr>
        <w:t xml:space="preserve">e transaction data model in Q1, </w:t>
      </w:r>
      <w:r w:rsidRPr="00923A1C">
        <w:rPr>
          <w:sz w:val="24"/>
          <w:szCs w:val="24"/>
        </w:rPr>
        <w:t>applied to new data. (5 points)</w:t>
      </w:r>
    </w:p>
    <w:p w:rsidR="00923A1C" w:rsidRDefault="00923A1C" w:rsidP="00923A1C">
      <w:pPr>
        <w:rPr>
          <w:sz w:val="24"/>
          <w:szCs w:val="24"/>
        </w:rPr>
      </w:pPr>
      <w:r w:rsidRPr="00923A1C">
        <w:rPr>
          <w:sz w:val="24"/>
          <w:szCs w:val="24"/>
        </w:rPr>
        <w:t>• Comment /</w:t>
      </w:r>
      <w:r w:rsidR="00781E34" w:rsidRPr="00923A1C">
        <w:rPr>
          <w:sz w:val="24"/>
          <w:szCs w:val="24"/>
        </w:rPr>
        <w:t>interpret</w:t>
      </w:r>
      <w:r w:rsidRPr="00923A1C">
        <w:rPr>
          <w:sz w:val="24"/>
          <w:szCs w:val="24"/>
        </w:rPr>
        <w:t xml:space="preserve"> the meaning of the first and second bars from the left.</w:t>
      </w:r>
    </w:p>
    <w:p w:rsidR="00923A1C" w:rsidRDefault="00781E34" w:rsidP="00923A1C">
      <w:pPr>
        <w:rPr>
          <w:b/>
          <w:sz w:val="24"/>
          <w:szCs w:val="24"/>
        </w:rPr>
      </w:pPr>
      <w:r>
        <w:rPr>
          <w:b/>
          <w:sz w:val="24"/>
          <w:szCs w:val="24"/>
        </w:rPr>
        <w:t xml:space="preserve">The first bars decile 1 (10%) ranks the most probable 1s or in this case frauds. It will catch 6.5 times as many frauds compared to a random selection of the top 10% records. The second decile or the second 10%, it will catch 2.7 times as many frauds than if it was a random selection of 10% of records. </w:t>
      </w:r>
    </w:p>
    <w:p w:rsidR="00781E34" w:rsidRDefault="00781E34" w:rsidP="00923A1C">
      <w:pPr>
        <w:rPr>
          <w:sz w:val="24"/>
          <w:szCs w:val="24"/>
        </w:rPr>
      </w:pPr>
      <w:r w:rsidRPr="00781E34">
        <w:rPr>
          <w:sz w:val="24"/>
          <w:szCs w:val="24"/>
        </w:rPr>
        <w:t xml:space="preserve">Q3: Another analyst comments that you could improve the accuracy of the model by classifying everything as </w:t>
      </w:r>
      <w:proofErr w:type="spellStart"/>
      <w:r w:rsidRPr="00781E34">
        <w:rPr>
          <w:sz w:val="24"/>
          <w:szCs w:val="24"/>
        </w:rPr>
        <w:t>nonfraudulent</w:t>
      </w:r>
      <w:proofErr w:type="spellEnd"/>
      <w:r w:rsidRPr="00781E34">
        <w:rPr>
          <w:sz w:val="24"/>
          <w:szCs w:val="24"/>
        </w:rPr>
        <w:t xml:space="preserve"> for the transactional data in Q1. (5 points) • If so, what is the misclassification (error) rate? What is the accuracy?</w:t>
      </w:r>
    </w:p>
    <w:p w:rsidR="00781E34" w:rsidRDefault="00781E34" w:rsidP="00923A1C">
      <w:pPr>
        <w:rPr>
          <w:b/>
          <w:sz w:val="24"/>
          <w:szCs w:val="24"/>
        </w:rPr>
      </w:pPr>
      <w:r>
        <w:rPr>
          <w:b/>
          <w:noProof/>
          <w:sz w:val="24"/>
          <w:szCs w:val="24"/>
        </w:rPr>
        <w:drawing>
          <wp:inline distT="0" distB="0" distL="0" distR="0">
            <wp:extent cx="2162477" cy="9716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PNG"/>
                    <pic:cNvPicPr/>
                  </pic:nvPicPr>
                  <pic:blipFill>
                    <a:blip r:embed="rId6">
                      <a:extLst>
                        <a:ext uri="{28A0092B-C50C-407E-A947-70E740481C1C}">
                          <a14:useLocalDpi xmlns:a14="http://schemas.microsoft.com/office/drawing/2010/main" val="0"/>
                        </a:ext>
                      </a:extLst>
                    </a:blip>
                    <a:stretch>
                      <a:fillRect/>
                    </a:stretch>
                  </pic:blipFill>
                  <pic:spPr>
                    <a:xfrm>
                      <a:off x="0" y="0"/>
                      <a:ext cx="2162477" cy="971686"/>
                    </a:xfrm>
                    <a:prstGeom prst="rect">
                      <a:avLst/>
                    </a:prstGeom>
                  </pic:spPr>
                </pic:pic>
              </a:graphicData>
            </a:graphic>
          </wp:inline>
        </w:drawing>
      </w:r>
    </w:p>
    <w:p w:rsidR="00781E34" w:rsidRDefault="009F7350" w:rsidP="00923A1C">
      <w:pPr>
        <w:rPr>
          <w:b/>
          <w:sz w:val="24"/>
          <w:szCs w:val="24"/>
        </w:rPr>
      </w:pPr>
      <w:r>
        <w:rPr>
          <w:b/>
          <w:sz w:val="24"/>
          <w:szCs w:val="24"/>
        </w:rPr>
        <w:t>Misclassification (error) rate = 88/1040 = .0846 = 8.46%</w:t>
      </w:r>
    </w:p>
    <w:p w:rsidR="009F7350" w:rsidRDefault="009F7350" w:rsidP="00923A1C">
      <w:pPr>
        <w:rPr>
          <w:b/>
          <w:sz w:val="24"/>
          <w:szCs w:val="24"/>
        </w:rPr>
      </w:pPr>
      <w:r>
        <w:rPr>
          <w:b/>
          <w:sz w:val="24"/>
          <w:szCs w:val="24"/>
        </w:rPr>
        <w:lastRenderedPageBreak/>
        <w:t>Accuracy = 952/1040 = .9153 = 91.53%</w:t>
      </w:r>
    </w:p>
    <w:p w:rsidR="009F7350" w:rsidRDefault="009F7350" w:rsidP="00923A1C">
      <w:pPr>
        <w:rPr>
          <w:sz w:val="24"/>
          <w:szCs w:val="24"/>
        </w:rPr>
      </w:pPr>
      <w:r w:rsidRPr="009F7350">
        <w:rPr>
          <w:sz w:val="24"/>
          <w:szCs w:val="24"/>
        </w:rPr>
        <w:t>Q4: A firm that sells software services has been piloting a new product and has records of 500 customers who have either bought the services or decided not to. • The target value is the estimated profit from each sale. • The global mean is $2128. • However, the cost of the sales effort is not cheap. The company figures it comes to $2500 for each of the 500 customers (whether they buy or not). • The firm developed a predictive model in hopes of being able to identify the top spenders in the future. The lift and decile charts are shown in Figure below.</w:t>
      </w:r>
      <w:r>
        <w:rPr>
          <w:sz w:val="24"/>
          <w:szCs w:val="24"/>
        </w:rPr>
        <w:t xml:space="preserve"> </w:t>
      </w:r>
      <w:r w:rsidRPr="009F7350">
        <w:rPr>
          <w:sz w:val="24"/>
          <w:szCs w:val="24"/>
        </w:rPr>
        <w:t>Q4: If the company begins working with a new set of 1000 leads to sell the same services, like the 500 in the pilot study, without any use of predictive modeling to target sales efforts, what is the estimated profit? Will it be a profitable move? (5 points)</w:t>
      </w:r>
    </w:p>
    <w:p w:rsidR="009F7350" w:rsidRDefault="00EE3654" w:rsidP="00923A1C">
      <w:pPr>
        <w:rPr>
          <w:b/>
          <w:sz w:val="24"/>
          <w:szCs w:val="24"/>
        </w:rPr>
      </w:pPr>
      <w:r>
        <w:rPr>
          <w:b/>
          <w:sz w:val="24"/>
          <w:szCs w:val="24"/>
        </w:rPr>
        <w:t>The lift chart shows at 200 cases the predicted cumulative is 400,000. The visual line seems to be at peak at this point therefore if 1000 cases were graphed, I see the cumulative remaining at 400,000 or lower. Based on average cumulative sales (</w:t>
      </w:r>
      <w:proofErr w:type="spellStart"/>
      <w:r>
        <w:rPr>
          <w:b/>
          <w:sz w:val="24"/>
          <w:szCs w:val="24"/>
        </w:rPr>
        <w:t>non predictive</w:t>
      </w:r>
      <w:proofErr w:type="spellEnd"/>
      <w:r>
        <w:rPr>
          <w:b/>
          <w:sz w:val="24"/>
          <w:szCs w:val="24"/>
        </w:rPr>
        <w:t xml:space="preserve">) the graph shows the cumulative rising at a steady rate with no plateau. 200 cases </w:t>
      </w:r>
      <w:proofErr w:type="gramStart"/>
      <w:r>
        <w:rPr>
          <w:b/>
          <w:sz w:val="24"/>
          <w:szCs w:val="24"/>
        </w:rPr>
        <w:t>is</w:t>
      </w:r>
      <w:proofErr w:type="gramEnd"/>
      <w:r>
        <w:rPr>
          <w:b/>
          <w:sz w:val="24"/>
          <w:szCs w:val="24"/>
        </w:rPr>
        <w:t xml:space="preserve"> 400,000 cumulative. We can assume at 1000 cases, the cumulative would be 2,000,000. </w:t>
      </w:r>
    </w:p>
    <w:p w:rsidR="00EE3654" w:rsidRDefault="00EE3654" w:rsidP="00923A1C">
      <w:pPr>
        <w:rPr>
          <w:b/>
          <w:sz w:val="24"/>
          <w:szCs w:val="24"/>
        </w:rPr>
      </w:pPr>
      <w:r>
        <w:rPr>
          <w:b/>
          <w:sz w:val="24"/>
          <w:szCs w:val="24"/>
        </w:rPr>
        <w:t>Current = 500 customers * cost $2500 = 1,250,000</w:t>
      </w:r>
    </w:p>
    <w:p w:rsidR="00EE3654" w:rsidRDefault="00EE3654" w:rsidP="00923A1C">
      <w:pPr>
        <w:rPr>
          <w:b/>
          <w:sz w:val="24"/>
          <w:szCs w:val="24"/>
        </w:rPr>
      </w:pPr>
      <w:r>
        <w:rPr>
          <w:b/>
          <w:sz w:val="24"/>
          <w:szCs w:val="24"/>
        </w:rPr>
        <w:t>500 customers * mean</w:t>
      </w:r>
      <w:r w:rsidR="00775B27">
        <w:rPr>
          <w:b/>
          <w:sz w:val="24"/>
          <w:szCs w:val="24"/>
        </w:rPr>
        <w:t xml:space="preserve"> $2128 = 1,064,000</w:t>
      </w:r>
    </w:p>
    <w:p w:rsidR="00775B27" w:rsidRDefault="00775B27" w:rsidP="00923A1C">
      <w:pPr>
        <w:rPr>
          <w:b/>
          <w:sz w:val="24"/>
          <w:szCs w:val="24"/>
        </w:rPr>
      </w:pPr>
      <w:r>
        <w:rPr>
          <w:b/>
          <w:sz w:val="24"/>
          <w:szCs w:val="24"/>
        </w:rPr>
        <w:t>1000 customers * cost $2500 = 2,500,000</w:t>
      </w:r>
    </w:p>
    <w:p w:rsidR="00775B27" w:rsidRDefault="00775B27" w:rsidP="00923A1C">
      <w:pPr>
        <w:rPr>
          <w:b/>
          <w:sz w:val="24"/>
          <w:szCs w:val="24"/>
        </w:rPr>
      </w:pPr>
      <w:r>
        <w:rPr>
          <w:b/>
          <w:sz w:val="24"/>
          <w:szCs w:val="24"/>
        </w:rPr>
        <w:t>1000 customers * mean $2128 = 2,128,000</w:t>
      </w:r>
    </w:p>
    <w:p w:rsidR="00775B27" w:rsidRDefault="00775B27" w:rsidP="00923A1C">
      <w:pPr>
        <w:rPr>
          <w:b/>
          <w:sz w:val="24"/>
          <w:szCs w:val="24"/>
        </w:rPr>
      </w:pPr>
      <w:r>
        <w:rPr>
          <w:b/>
          <w:sz w:val="24"/>
          <w:szCs w:val="24"/>
        </w:rPr>
        <w:t>2,500,000-2,128,000 = 372,000</w:t>
      </w:r>
    </w:p>
    <w:p w:rsidR="00775B27" w:rsidRDefault="00775B27" w:rsidP="00923A1C">
      <w:pPr>
        <w:rPr>
          <w:b/>
          <w:sz w:val="24"/>
          <w:szCs w:val="24"/>
        </w:rPr>
      </w:pPr>
      <w:r>
        <w:rPr>
          <w:b/>
          <w:sz w:val="24"/>
          <w:szCs w:val="24"/>
        </w:rPr>
        <w:t>Does not seem very profitable</w:t>
      </w:r>
    </w:p>
    <w:p w:rsidR="00775B27" w:rsidRDefault="00775B27" w:rsidP="00923A1C">
      <w:pPr>
        <w:rPr>
          <w:sz w:val="24"/>
          <w:szCs w:val="24"/>
        </w:rPr>
      </w:pPr>
      <w:r w:rsidRPr="00775B27">
        <w:rPr>
          <w:sz w:val="24"/>
          <w:szCs w:val="24"/>
        </w:rPr>
        <w:t>Q5: If the firm wants the average profit on each sale to at least double the sales effort cost, and applies an appropriate cutoff with this predictive model to a new set of 1000 leads, how far down the new list of 1000 should it proceed (how many deciles)? (5 points)</w:t>
      </w:r>
    </w:p>
    <w:p w:rsidR="00775B27" w:rsidRDefault="00775B27" w:rsidP="00923A1C">
      <w:pPr>
        <w:rPr>
          <w:b/>
          <w:sz w:val="24"/>
          <w:szCs w:val="24"/>
        </w:rPr>
      </w:pPr>
      <w:r>
        <w:rPr>
          <w:b/>
          <w:sz w:val="24"/>
          <w:szCs w:val="24"/>
        </w:rPr>
        <w:t xml:space="preserve">Decile 1 &amp; 2 would be proficient obtaining double the sales effort cost ($5000). Decile 3 is showing a 1.75 times the average profit across all </w:t>
      </w:r>
      <w:proofErr w:type="gramStart"/>
      <w:r>
        <w:rPr>
          <w:b/>
          <w:sz w:val="24"/>
          <w:szCs w:val="24"/>
        </w:rPr>
        <w:t>customer</w:t>
      </w:r>
      <w:proofErr w:type="gramEnd"/>
      <w:r>
        <w:rPr>
          <w:b/>
          <w:sz w:val="24"/>
          <w:szCs w:val="24"/>
        </w:rPr>
        <w:t xml:space="preserve"> which is not satisfactory to the question. </w:t>
      </w:r>
    </w:p>
    <w:p w:rsidR="00785BA3" w:rsidRDefault="00785BA3" w:rsidP="00785BA3">
      <w:r w:rsidRPr="00785BA3">
        <w:rPr>
          <w:sz w:val="24"/>
          <w:szCs w:val="24"/>
        </w:rPr>
        <w:t>Q6: Table 5.5 shows a small set of predictive model validation resu</w:t>
      </w:r>
      <w:r w:rsidRPr="00785BA3">
        <w:rPr>
          <w:sz w:val="24"/>
          <w:szCs w:val="24"/>
        </w:rPr>
        <w:t xml:space="preserve">lts for a classification model, </w:t>
      </w:r>
      <w:r w:rsidRPr="00785BA3">
        <w:rPr>
          <w:sz w:val="24"/>
          <w:szCs w:val="24"/>
        </w:rPr>
        <w:t>with both actual values and propensities.</w:t>
      </w:r>
      <w:r w:rsidRPr="00785BA3">
        <w:rPr>
          <w:sz w:val="24"/>
          <w:szCs w:val="24"/>
        </w:rPr>
        <w:cr/>
      </w:r>
      <w:r w:rsidRPr="00785BA3">
        <w:t xml:space="preserve"> </w:t>
      </w:r>
      <w:r>
        <w:t>a. Calculate the Confusion Matrix for cutoff values of 0.25, 0.5, and 0.75. At what cutoff, the overall error rate is lowest? (5 points)</w:t>
      </w:r>
    </w:p>
    <w:p w:rsidR="00785BA3" w:rsidRDefault="00AD799E" w:rsidP="00785BA3">
      <w:pPr>
        <w:rPr>
          <w:sz w:val="24"/>
          <w:szCs w:val="24"/>
        </w:rPr>
      </w:pPr>
      <w:r>
        <w:rPr>
          <w:noProof/>
          <w:sz w:val="24"/>
          <w:szCs w:val="24"/>
        </w:rPr>
        <w:lastRenderedPageBreak/>
        <w:drawing>
          <wp:inline distT="0" distB="0" distL="0" distR="0">
            <wp:extent cx="2238688" cy="120031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1.PNG"/>
                    <pic:cNvPicPr/>
                  </pic:nvPicPr>
                  <pic:blipFill>
                    <a:blip r:embed="rId7">
                      <a:extLst>
                        <a:ext uri="{28A0092B-C50C-407E-A947-70E740481C1C}">
                          <a14:useLocalDpi xmlns:a14="http://schemas.microsoft.com/office/drawing/2010/main" val="0"/>
                        </a:ext>
                      </a:extLst>
                    </a:blip>
                    <a:stretch>
                      <a:fillRect/>
                    </a:stretch>
                  </pic:blipFill>
                  <pic:spPr>
                    <a:xfrm>
                      <a:off x="0" y="0"/>
                      <a:ext cx="2238688" cy="1200318"/>
                    </a:xfrm>
                    <a:prstGeom prst="rect">
                      <a:avLst/>
                    </a:prstGeom>
                  </pic:spPr>
                </pic:pic>
              </a:graphicData>
            </a:graphic>
          </wp:inline>
        </w:drawing>
      </w:r>
      <w:r>
        <w:rPr>
          <w:sz w:val="24"/>
          <w:szCs w:val="24"/>
        </w:rPr>
        <w:t>0+8/20 = Error Rate = .4</w:t>
      </w:r>
    </w:p>
    <w:p w:rsidR="00AD799E" w:rsidRDefault="00AD799E" w:rsidP="00785BA3">
      <w:pPr>
        <w:rPr>
          <w:sz w:val="24"/>
          <w:szCs w:val="24"/>
        </w:rPr>
      </w:pPr>
      <w:r>
        <w:rPr>
          <w:noProof/>
          <w:sz w:val="24"/>
          <w:szCs w:val="24"/>
        </w:rPr>
        <w:drawing>
          <wp:inline distT="0" distB="0" distL="0" distR="0">
            <wp:extent cx="2229161" cy="12003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PNG"/>
                    <pic:cNvPicPr/>
                  </pic:nvPicPr>
                  <pic:blipFill>
                    <a:blip r:embed="rId8">
                      <a:extLst>
                        <a:ext uri="{28A0092B-C50C-407E-A947-70E740481C1C}">
                          <a14:useLocalDpi xmlns:a14="http://schemas.microsoft.com/office/drawing/2010/main" val="0"/>
                        </a:ext>
                      </a:extLst>
                    </a:blip>
                    <a:stretch>
                      <a:fillRect/>
                    </a:stretch>
                  </pic:blipFill>
                  <pic:spPr>
                    <a:xfrm>
                      <a:off x="0" y="0"/>
                      <a:ext cx="2229161" cy="1200318"/>
                    </a:xfrm>
                    <a:prstGeom prst="rect">
                      <a:avLst/>
                    </a:prstGeom>
                  </pic:spPr>
                </pic:pic>
              </a:graphicData>
            </a:graphic>
          </wp:inline>
        </w:drawing>
      </w:r>
      <w:r>
        <w:rPr>
          <w:sz w:val="24"/>
          <w:szCs w:val="24"/>
        </w:rPr>
        <w:t>0+2/20 = Error Rate = .1</w:t>
      </w:r>
    </w:p>
    <w:p w:rsidR="00AD799E" w:rsidRDefault="00AD799E" w:rsidP="00785BA3">
      <w:pPr>
        <w:rPr>
          <w:sz w:val="24"/>
          <w:szCs w:val="24"/>
        </w:rPr>
      </w:pPr>
      <w:r>
        <w:rPr>
          <w:noProof/>
          <w:sz w:val="24"/>
          <w:szCs w:val="24"/>
        </w:rPr>
        <w:drawing>
          <wp:inline distT="0" distB="0" distL="0" distR="0">
            <wp:extent cx="2229161" cy="120984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PNG"/>
                    <pic:cNvPicPr/>
                  </pic:nvPicPr>
                  <pic:blipFill>
                    <a:blip r:embed="rId9">
                      <a:extLst>
                        <a:ext uri="{28A0092B-C50C-407E-A947-70E740481C1C}">
                          <a14:useLocalDpi xmlns:a14="http://schemas.microsoft.com/office/drawing/2010/main" val="0"/>
                        </a:ext>
                      </a:extLst>
                    </a:blip>
                    <a:stretch>
                      <a:fillRect/>
                    </a:stretch>
                  </pic:blipFill>
                  <pic:spPr>
                    <a:xfrm>
                      <a:off x="0" y="0"/>
                      <a:ext cx="2229161" cy="1209844"/>
                    </a:xfrm>
                    <a:prstGeom prst="rect">
                      <a:avLst/>
                    </a:prstGeom>
                  </pic:spPr>
                </pic:pic>
              </a:graphicData>
            </a:graphic>
          </wp:inline>
        </w:drawing>
      </w:r>
      <w:r>
        <w:rPr>
          <w:sz w:val="24"/>
          <w:szCs w:val="24"/>
        </w:rPr>
        <w:t>1+0/20 = Error Rate = .05</w:t>
      </w:r>
    </w:p>
    <w:p w:rsidR="00AD799E" w:rsidRDefault="00AD799E" w:rsidP="00785BA3">
      <w:pPr>
        <w:rPr>
          <w:b/>
          <w:sz w:val="24"/>
          <w:szCs w:val="24"/>
        </w:rPr>
      </w:pPr>
      <w:r w:rsidRPr="00AD799E">
        <w:rPr>
          <w:b/>
          <w:sz w:val="24"/>
          <w:szCs w:val="24"/>
        </w:rPr>
        <w:t>.75 has the lowest overall error rate of .05</w:t>
      </w:r>
    </w:p>
    <w:p w:rsidR="00AD799E" w:rsidRDefault="00AD799E" w:rsidP="00785BA3">
      <w:pPr>
        <w:rPr>
          <w:sz w:val="24"/>
          <w:szCs w:val="24"/>
        </w:rPr>
      </w:pPr>
      <w:proofErr w:type="gramStart"/>
      <w:r w:rsidRPr="00AD799E">
        <w:rPr>
          <w:sz w:val="24"/>
          <w:szCs w:val="24"/>
        </w:rPr>
        <w:t>b</w:t>
      </w:r>
      <w:proofErr w:type="gramEnd"/>
      <w:r w:rsidRPr="00AD799E">
        <w:rPr>
          <w:sz w:val="24"/>
          <w:szCs w:val="24"/>
        </w:rPr>
        <w:t>. Using a cutoff of 0.5, create a decile lift chart. (5 points)</w:t>
      </w:r>
    </w:p>
    <w:p w:rsidR="00923A1C" w:rsidRPr="00923A1C" w:rsidRDefault="00515779" w:rsidP="00923A1C">
      <w:pPr>
        <w:rPr>
          <w:b/>
          <w:sz w:val="24"/>
          <w:szCs w:val="24"/>
        </w:rPr>
      </w:pPr>
      <w:r>
        <w:rPr>
          <w:b/>
          <w:noProof/>
          <w:sz w:val="24"/>
          <w:szCs w:val="24"/>
        </w:rPr>
        <w:drawing>
          <wp:inline distT="0" distB="0" distL="0" distR="0">
            <wp:extent cx="3258777" cy="316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4.PNG"/>
                    <pic:cNvPicPr/>
                  </pic:nvPicPr>
                  <pic:blipFill>
                    <a:blip r:embed="rId10">
                      <a:extLst>
                        <a:ext uri="{28A0092B-C50C-407E-A947-70E740481C1C}">
                          <a14:useLocalDpi xmlns:a14="http://schemas.microsoft.com/office/drawing/2010/main" val="0"/>
                        </a:ext>
                      </a:extLst>
                    </a:blip>
                    <a:stretch>
                      <a:fillRect/>
                    </a:stretch>
                  </pic:blipFill>
                  <pic:spPr>
                    <a:xfrm>
                      <a:off x="0" y="0"/>
                      <a:ext cx="3263465" cy="3166849"/>
                    </a:xfrm>
                    <a:prstGeom prst="rect">
                      <a:avLst/>
                    </a:prstGeom>
                  </pic:spPr>
                </pic:pic>
              </a:graphicData>
            </a:graphic>
          </wp:inline>
        </w:drawing>
      </w:r>
      <w:bookmarkStart w:id="0" w:name="_GoBack"/>
      <w:bookmarkEnd w:id="0"/>
    </w:p>
    <w:sectPr w:rsidR="00923A1C" w:rsidRPr="00923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652"/>
    <w:rsid w:val="00007E5D"/>
    <w:rsid w:val="00011490"/>
    <w:rsid w:val="000154DE"/>
    <w:rsid w:val="0002046A"/>
    <w:rsid w:val="00027496"/>
    <w:rsid w:val="000369E8"/>
    <w:rsid w:val="00050E99"/>
    <w:rsid w:val="00052756"/>
    <w:rsid w:val="00057B34"/>
    <w:rsid w:val="00065D56"/>
    <w:rsid w:val="0006661E"/>
    <w:rsid w:val="00066C4A"/>
    <w:rsid w:val="00075BF9"/>
    <w:rsid w:val="00076B94"/>
    <w:rsid w:val="00082277"/>
    <w:rsid w:val="00087A2E"/>
    <w:rsid w:val="00087D23"/>
    <w:rsid w:val="00090CC5"/>
    <w:rsid w:val="00095E45"/>
    <w:rsid w:val="00096C40"/>
    <w:rsid w:val="00097793"/>
    <w:rsid w:val="000978C5"/>
    <w:rsid w:val="000A61B3"/>
    <w:rsid w:val="000C0F84"/>
    <w:rsid w:val="000C5159"/>
    <w:rsid w:val="000C5738"/>
    <w:rsid w:val="000C74DE"/>
    <w:rsid w:val="000D5428"/>
    <w:rsid w:val="000E2A60"/>
    <w:rsid w:val="000F4AB3"/>
    <w:rsid w:val="000F7419"/>
    <w:rsid w:val="00104433"/>
    <w:rsid w:val="001117B5"/>
    <w:rsid w:val="00112678"/>
    <w:rsid w:val="001167F7"/>
    <w:rsid w:val="00117E3E"/>
    <w:rsid w:val="00121313"/>
    <w:rsid w:val="001236C7"/>
    <w:rsid w:val="00127DAB"/>
    <w:rsid w:val="00130D06"/>
    <w:rsid w:val="00146326"/>
    <w:rsid w:val="00147782"/>
    <w:rsid w:val="00156C31"/>
    <w:rsid w:val="001771F1"/>
    <w:rsid w:val="00185777"/>
    <w:rsid w:val="001916B7"/>
    <w:rsid w:val="00193A55"/>
    <w:rsid w:val="001970EC"/>
    <w:rsid w:val="001A0630"/>
    <w:rsid w:val="001A10B4"/>
    <w:rsid w:val="001B1043"/>
    <w:rsid w:val="001B4379"/>
    <w:rsid w:val="001B59F7"/>
    <w:rsid w:val="001C175D"/>
    <w:rsid w:val="001D22B8"/>
    <w:rsid w:val="001D5902"/>
    <w:rsid w:val="001F005B"/>
    <w:rsid w:val="001F0DFD"/>
    <w:rsid w:val="002012E4"/>
    <w:rsid w:val="002025EC"/>
    <w:rsid w:val="00212ED1"/>
    <w:rsid w:val="0021300F"/>
    <w:rsid w:val="0021611D"/>
    <w:rsid w:val="00217A1C"/>
    <w:rsid w:val="002201CE"/>
    <w:rsid w:val="00224021"/>
    <w:rsid w:val="0024551A"/>
    <w:rsid w:val="00246678"/>
    <w:rsid w:val="00246AE3"/>
    <w:rsid w:val="00246FB7"/>
    <w:rsid w:val="002519DA"/>
    <w:rsid w:val="002522A7"/>
    <w:rsid w:val="00261AB3"/>
    <w:rsid w:val="00272AA8"/>
    <w:rsid w:val="002743EC"/>
    <w:rsid w:val="00274865"/>
    <w:rsid w:val="0027517D"/>
    <w:rsid w:val="00281648"/>
    <w:rsid w:val="00281760"/>
    <w:rsid w:val="00282996"/>
    <w:rsid w:val="00285C96"/>
    <w:rsid w:val="002877D0"/>
    <w:rsid w:val="0029468F"/>
    <w:rsid w:val="00297BCD"/>
    <w:rsid w:val="002A54F5"/>
    <w:rsid w:val="002B4703"/>
    <w:rsid w:val="002C4D56"/>
    <w:rsid w:val="002D4A36"/>
    <w:rsid w:val="002D65F9"/>
    <w:rsid w:val="002D69D1"/>
    <w:rsid w:val="002E4B9F"/>
    <w:rsid w:val="002F0454"/>
    <w:rsid w:val="002F1FF5"/>
    <w:rsid w:val="002F359B"/>
    <w:rsid w:val="002F36F9"/>
    <w:rsid w:val="002F5F59"/>
    <w:rsid w:val="00310969"/>
    <w:rsid w:val="00311C90"/>
    <w:rsid w:val="00315A5A"/>
    <w:rsid w:val="00320FC5"/>
    <w:rsid w:val="00322C2E"/>
    <w:rsid w:val="00326B6C"/>
    <w:rsid w:val="0033583B"/>
    <w:rsid w:val="003516FC"/>
    <w:rsid w:val="00354900"/>
    <w:rsid w:val="00355227"/>
    <w:rsid w:val="00365615"/>
    <w:rsid w:val="003672A6"/>
    <w:rsid w:val="0037287D"/>
    <w:rsid w:val="003757FB"/>
    <w:rsid w:val="00390DC2"/>
    <w:rsid w:val="003B06BB"/>
    <w:rsid w:val="003B16DF"/>
    <w:rsid w:val="003B19E9"/>
    <w:rsid w:val="003B1E90"/>
    <w:rsid w:val="003B6427"/>
    <w:rsid w:val="003C0037"/>
    <w:rsid w:val="003C6BD6"/>
    <w:rsid w:val="003D19C5"/>
    <w:rsid w:val="003D4C73"/>
    <w:rsid w:val="003F08B7"/>
    <w:rsid w:val="003F39B8"/>
    <w:rsid w:val="003F44EF"/>
    <w:rsid w:val="004035A7"/>
    <w:rsid w:val="0040479D"/>
    <w:rsid w:val="004107E8"/>
    <w:rsid w:val="004130C2"/>
    <w:rsid w:val="0043309C"/>
    <w:rsid w:val="004364F7"/>
    <w:rsid w:val="00441933"/>
    <w:rsid w:val="0044222B"/>
    <w:rsid w:val="00446173"/>
    <w:rsid w:val="0044794A"/>
    <w:rsid w:val="004511F7"/>
    <w:rsid w:val="0045319F"/>
    <w:rsid w:val="00462940"/>
    <w:rsid w:val="0046775F"/>
    <w:rsid w:val="0047618D"/>
    <w:rsid w:val="0048742D"/>
    <w:rsid w:val="004A1C75"/>
    <w:rsid w:val="004A1FCB"/>
    <w:rsid w:val="004A6E52"/>
    <w:rsid w:val="004B159B"/>
    <w:rsid w:val="004B74EE"/>
    <w:rsid w:val="004F49F5"/>
    <w:rsid w:val="004F6BF7"/>
    <w:rsid w:val="00501381"/>
    <w:rsid w:val="0050170C"/>
    <w:rsid w:val="00506869"/>
    <w:rsid w:val="00514728"/>
    <w:rsid w:val="00514ECF"/>
    <w:rsid w:val="00515779"/>
    <w:rsid w:val="00527FC0"/>
    <w:rsid w:val="00545DB2"/>
    <w:rsid w:val="00552F03"/>
    <w:rsid w:val="00561D46"/>
    <w:rsid w:val="005635B6"/>
    <w:rsid w:val="00564D7F"/>
    <w:rsid w:val="00570E4D"/>
    <w:rsid w:val="00572D43"/>
    <w:rsid w:val="00574BFC"/>
    <w:rsid w:val="00575B61"/>
    <w:rsid w:val="00583FE6"/>
    <w:rsid w:val="00586C73"/>
    <w:rsid w:val="0058732E"/>
    <w:rsid w:val="00592285"/>
    <w:rsid w:val="005B7719"/>
    <w:rsid w:val="005D4F1D"/>
    <w:rsid w:val="005D6863"/>
    <w:rsid w:val="00601C82"/>
    <w:rsid w:val="00603A56"/>
    <w:rsid w:val="00603EFC"/>
    <w:rsid w:val="00606579"/>
    <w:rsid w:val="0061423F"/>
    <w:rsid w:val="00614478"/>
    <w:rsid w:val="006179D0"/>
    <w:rsid w:val="00620692"/>
    <w:rsid w:val="00627E9F"/>
    <w:rsid w:val="00633822"/>
    <w:rsid w:val="0063508B"/>
    <w:rsid w:val="00641083"/>
    <w:rsid w:val="006563DE"/>
    <w:rsid w:val="00656C7C"/>
    <w:rsid w:val="00657A32"/>
    <w:rsid w:val="0067471C"/>
    <w:rsid w:val="00676B37"/>
    <w:rsid w:val="00684038"/>
    <w:rsid w:val="00692A79"/>
    <w:rsid w:val="006A1EED"/>
    <w:rsid w:val="006A255B"/>
    <w:rsid w:val="006A30AF"/>
    <w:rsid w:val="006B4CC1"/>
    <w:rsid w:val="006B5BDE"/>
    <w:rsid w:val="006D433D"/>
    <w:rsid w:val="006E3E4F"/>
    <w:rsid w:val="006F126A"/>
    <w:rsid w:val="006F4F0B"/>
    <w:rsid w:val="006F5258"/>
    <w:rsid w:val="006F6877"/>
    <w:rsid w:val="006F6E1D"/>
    <w:rsid w:val="006F6EFD"/>
    <w:rsid w:val="006F6F50"/>
    <w:rsid w:val="007137FB"/>
    <w:rsid w:val="007148F3"/>
    <w:rsid w:val="00750B51"/>
    <w:rsid w:val="007719B9"/>
    <w:rsid w:val="007729E4"/>
    <w:rsid w:val="00775B27"/>
    <w:rsid w:val="00781E34"/>
    <w:rsid w:val="007828AE"/>
    <w:rsid w:val="007828D2"/>
    <w:rsid w:val="00785BA3"/>
    <w:rsid w:val="007915B9"/>
    <w:rsid w:val="00797062"/>
    <w:rsid w:val="007B6290"/>
    <w:rsid w:val="007C1343"/>
    <w:rsid w:val="007C28F9"/>
    <w:rsid w:val="007D75BC"/>
    <w:rsid w:val="007E29B8"/>
    <w:rsid w:val="007E2E6B"/>
    <w:rsid w:val="007F52C1"/>
    <w:rsid w:val="008178D4"/>
    <w:rsid w:val="008238F6"/>
    <w:rsid w:val="0084106D"/>
    <w:rsid w:val="00846952"/>
    <w:rsid w:val="00846A3D"/>
    <w:rsid w:val="00846E93"/>
    <w:rsid w:val="00852C58"/>
    <w:rsid w:val="00860CB8"/>
    <w:rsid w:val="00860DCF"/>
    <w:rsid w:val="008759F6"/>
    <w:rsid w:val="00883F5E"/>
    <w:rsid w:val="00884C04"/>
    <w:rsid w:val="008867D1"/>
    <w:rsid w:val="00886F82"/>
    <w:rsid w:val="008877BD"/>
    <w:rsid w:val="00887BA2"/>
    <w:rsid w:val="0089145C"/>
    <w:rsid w:val="00894DCF"/>
    <w:rsid w:val="008960BB"/>
    <w:rsid w:val="00897064"/>
    <w:rsid w:val="008A3934"/>
    <w:rsid w:val="008A3AA9"/>
    <w:rsid w:val="008A40CD"/>
    <w:rsid w:val="008A4610"/>
    <w:rsid w:val="008B2639"/>
    <w:rsid w:val="008B3741"/>
    <w:rsid w:val="008B7C86"/>
    <w:rsid w:val="008E62B6"/>
    <w:rsid w:val="008F7893"/>
    <w:rsid w:val="009039CD"/>
    <w:rsid w:val="00921131"/>
    <w:rsid w:val="00923A1C"/>
    <w:rsid w:val="009251EC"/>
    <w:rsid w:val="00933A73"/>
    <w:rsid w:val="0093537F"/>
    <w:rsid w:val="00945277"/>
    <w:rsid w:val="00950E51"/>
    <w:rsid w:val="00961F12"/>
    <w:rsid w:val="00966181"/>
    <w:rsid w:val="009707EC"/>
    <w:rsid w:val="00980929"/>
    <w:rsid w:val="00990A56"/>
    <w:rsid w:val="0099140B"/>
    <w:rsid w:val="00996EB3"/>
    <w:rsid w:val="009B3652"/>
    <w:rsid w:val="009B6FCE"/>
    <w:rsid w:val="009B73AC"/>
    <w:rsid w:val="009D62A8"/>
    <w:rsid w:val="009F5B7B"/>
    <w:rsid w:val="009F7350"/>
    <w:rsid w:val="00A00AA9"/>
    <w:rsid w:val="00A11D14"/>
    <w:rsid w:val="00A279C2"/>
    <w:rsid w:val="00A312F3"/>
    <w:rsid w:val="00A37491"/>
    <w:rsid w:val="00A437E9"/>
    <w:rsid w:val="00A47F06"/>
    <w:rsid w:val="00A60B4B"/>
    <w:rsid w:val="00A679E3"/>
    <w:rsid w:val="00A70922"/>
    <w:rsid w:val="00A73FDA"/>
    <w:rsid w:val="00A762C5"/>
    <w:rsid w:val="00A81D83"/>
    <w:rsid w:val="00A85C4B"/>
    <w:rsid w:val="00A87C1C"/>
    <w:rsid w:val="00A928B8"/>
    <w:rsid w:val="00AA04BC"/>
    <w:rsid w:val="00AA35C4"/>
    <w:rsid w:val="00AA4153"/>
    <w:rsid w:val="00AB4587"/>
    <w:rsid w:val="00AB776D"/>
    <w:rsid w:val="00AC508D"/>
    <w:rsid w:val="00AC544A"/>
    <w:rsid w:val="00AC5622"/>
    <w:rsid w:val="00AD1FE6"/>
    <w:rsid w:val="00AD2EAC"/>
    <w:rsid w:val="00AD3F9F"/>
    <w:rsid w:val="00AD46F1"/>
    <w:rsid w:val="00AD7200"/>
    <w:rsid w:val="00AD799E"/>
    <w:rsid w:val="00AE341D"/>
    <w:rsid w:val="00AE3805"/>
    <w:rsid w:val="00AE4EE6"/>
    <w:rsid w:val="00AE5F07"/>
    <w:rsid w:val="00AF0B81"/>
    <w:rsid w:val="00AF105F"/>
    <w:rsid w:val="00AF6BE5"/>
    <w:rsid w:val="00B04430"/>
    <w:rsid w:val="00B07DC1"/>
    <w:rsid w:val="00B154E1"/>
    <w:rsid w:val="00B24769"/>
    <w:rsid w:val="00B26E82"/>
    <w:rsid w:val="00B33926"/>
    <w:rsid w:val="00B45889"/>
    <w:rsid w:val="00B52887"/>
    <w:rsid w:val="00B637DD"/>
    <w:rsid w:val="00B82D9F"/>
    <w:rsid w:val="00B84B3D"/>
    <w:rsid w:val="00B94F4F"/>
    <w:rsid w:val="00BA0395"/>
    <w:rsid w:val="00BA3FB0"/>
    <w:rsid w:val="00BA5B9C"/>
    <w:rsid w:val="00BA726A"/>
    <w:rsid w:val="00BC20C1"/>
    <w:rsid w:val="00BC2F84"/>
    <w:rsid w:val="00BC7726"/>
    <w:rsid w:val="00BC7C6E"/>
    <w:rsid w:val="00BD139E"/>
    <w:rsid w:val="00BD1DCE"/>
    <w:rsid w:val="00BE3F33"/>
    <w:rsid w:val="00BF698D"/>
    <w:rsid w:val="00C10814"/>
    <w:rsid w:val="00C1215F"/>
    <w:rsid w:val="00C359DE"/>
    <w:rsid w:val="00C43675"/>
    <w:rsid w:val="00C507EA"/>
    <w:rsid w:val="00C53F67"/>
    <w:rsid w:val="00C739E1"/>
    <w:rsid w:val="00C7517D"/>
    <w:rsid w:val="00C802BF"/>
    <w:rsid w:val="00C80B0E"/>
    <w:rsid w:val="00C84381"/>
    <w:rsid w:val="00CB5F03"/>
    <w:rsid w:val="00CB7B77"/>
    <w:rsid w:val="00CB7FDF"/>
    <w:rsid w:val="00CC152E"/>
    <w:rsid w:val="00CD2436"/>
    <w:rsid w:val="00CD504D"/>
    <w:rsid w:val="00CE22FA"/>
    <w:rsid w:val="00CE6F30"/>
    <w:rsid w:val="00CE7141"/>
    <w:rsid w:val="00CF08B1"/>
    <w:rsid w:val="00CF1738"/>
    <w:rsid w:val="00CF2AB3"/>
    <w:rsid w:val="00D039CC"/>
    <w:rsid w:val="00D14148"/>
    <w:rsid w:val="00D201F8"/>
    <w:rsid w:val="00D24890"/>
    <w:rsid w:val="00D268F8"/>
    <w:rsid w:val="00D27689"/>
    <w:rsid w:val="00D557B1"/>
    <w:rsid w:val="00D573B3"/>
    <w:rsid w:val="00D6051C"/>
    <w:rsid w:val="00D6183D"/>
    <w:rsid w:val="00D8467B"/>
    <w:rsid w:val="00D937CC"/>
    <w:rsid w:val="00D9382A"/>
    <w:rsid w:val="00D97A06"/>
    <w:rsid w:val="00D97FD9"/>
    <w:rsid w:val="00DA69B3"/>
    <w:rsid w:val="00DC02E0"/>
    <w:rsid w:val="00DC557C"/>
    <w:rsid w:val="00DD5D89"/>
    <w:rsid w:val="00DE6490"/>
    <w:rsid w:val="00DE7EA8"/>
    <w:rsid w:val="00DF3EA1"/>
    <w:rsid w:val="00DF5428"/>
    <w:rsid w:val="00E0531D"/>
    <w:rsid w:val="00E05507"/>
    <w:rsid w:val="00E07B7A"/>
    <w:rsid w:val="00E1117F"/>
    <w:rsid w:val="00E166EA"/>
    <w:rsid w:val="00E22CC0"/>
    <w:rsid w:val="00E2323F"/>
    <w:rsid w:val="00E26D44"/>
    <w:rsid w:val="00E40690"/>
    <w:rsid w:val="00E43F9B"/>
    <w:rsid w:val="00E6097F"/>
    <w:rsid w:val="00E64164"/>
    <w:rsid w:val="00E6778D"/>
    <w:rsid w:val="00E67ED4"/>
    <w:rsid w:val="00E81222"/>
    <w:rsid w:val="00E940DE"/>
    <w:rsid w:val="00EA2B2B"/>
    <w:rsid w:val="00EB213E"/>
    <w:rsid w:val="00EB24D6"/>
    <w:rsid w:val="00EB3C9A"/>
    <w:rsid w:val="00EB7786"/>
    <w:rsid w:val="00EC760D"/>
    <w:rsid w:val="00ED195E"/>
    <w:rsid w:val="00ED23E5"/>
    <w:rsid w:val="00ED713B"/>
    <w:rsid w:val="00EE27A9"/>
    <w:rsid w:val="00EE28EE"/>
    <w:rsid w:val="00EE3654"/>
    <w:rsid w:val="00F02120"/>
    <w:rsid w:val="00F07413"/>
    <w:rsid w:val="00F10712"/>
    <w:rsid w:val="00F13A57"/>
    <w:rsid w:val="00F17603"/>
    <w:rsid w:val="00F17DD6"/>
    <w:rsid w:val="00F2115F"/>
    <w:rsid w:val="00F34A6B"/>
    <w:rsid w:val="00F43AFB"/>
    <w:rsid w:val="00F441F7"/>
    <w:rsid w:val="00F54AE7"/>
    <w:rsid w:val="00F6651F"/>
    <w:rsid w:val="00F70D6B"/>
    <w:rsid w:val="00F77C35"/>
    <w:rsid w:val="00F8327D"/>
    <w:rsid w:val="00F849DD"/>
    <w:rsid w:val="00F97E8F"/>
    <w:rsid w:val="00FA3EE6"/>
    <w:rsid w:val="00FA7670"/>
    <w:rsid w:val="00FB13B3"/>
    <w:rsid w:val="00FB3123"/>
    <w:rsid w:val="00FB47CE"/>
    <w:rsid w:val="00FB67B1"/>
    <w:rsid w:val="00FB7754"/>
    <w:rsid w:val="00FC1CE9"/>
    <w:rsid w:val="00FC5F99"/>
    <w:rsid w:val="00FD2F6A"/>
    <w:rsid w:val="00FD3B0F"/>
    <w:rsid w:val="00FD48B3"/>
    <w:rsid w:val="00FD5E5C"/>
    <w:rsid w:val="00FE2073"/>
    <w:rsid w:val="00FF175E"/>
    <w:rsid w:val="00FF7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36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6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36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6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3</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1</cp:revision>
  <dcterms:created xsi:type="dcterms:W3CDTF">2017-04-11T17:28:00Z</dcterms:created>
  <dcterms:modified xsi:type="dcterms:W3CDTF">2017-04-11T19:59:00Z</dcterms:modified>
</cp:coreProperties>
</file>