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955960" w:rsidP="00955960">
      <w:pPr>
        <w:jc w:val="center"/>
        <w:rPr>
          <w:sz w:val="36"/>
          <w:szCs w:val="36"/>
        </w:rPr>
      </w:pPr>
      <w:r>
        <w:rPr>
          <w:sz w:val="36"/>
          <w:szCs w:val="36"/>
        </w:rPr>
        <w:t>Case Study 2 Bath Soap Customer by Joshua Troup</w:t>
      </w:r>
    </w:p>
    <w:p w:rsidR="00276448" w:rsidRPr="00276448" w:rsidRDefault="00955960" w:rsidP="0027644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276448">
        <w:rPr>
          <w:b/>
          <w:sz w:val="24"/>
          <w:szCs w:val="24"/>
        </w:rPr>
        <w:t xml:space="preserve">k-means clustering - to identify clusters of households based on </w:t>
      </w:r>
      <w:r w:rsidRPr="00276448">
        <w:rPr>
          <w:b/>
        </w:rPr>
        <w:sym w:font="Symbol" w:char="F0B7"/>
      </w:r>
      <w:r w:rsidRPr="00276448">
        <w:rPr>
          <w:b/>
          <w:sz w:val="24"/>
          <w:szCs w:val="24"/>
        </w:rPr>
        <w:t xml:space="preserve"> the variables that describe the purchase behavior including brand loyalty</w:t>
      </w:r>
      <w:r w:rsidR="00276448" w:rsidRPr="00276448">
        <w:rPr>
          <w:sz w:val="24"/>
          <w:szCs w:val="24"/>
          <w:highlight w:val="yellow"/>
        </w:rPr>
        <w:t>--#brands, brand runs, total volume, #transactions, Value, Avg. price, share to other brands, max to one brand.</w:t>
      </w:r>
    </w:p>
    <w:p w:rsidR="00955960" w:rsidRDefault="00955960" w:rsidP="00276448">
      <w:pPr>
        <w:pStyle w:val="ListParagraph"/>
        <w:rPr>
          <w:sz w:val="24"/>
          <w:szCs w:val="24"/>
        </w:rPr>
      </w:pPr>
    </w:p>
    <w:p w:rsidR="00955960" w:rsidRDefault="00955960" w:rsidP="00276448">
      <w:pPr>
        <w:pStyle w:val="ListParagraph"/>
        <w:rPr>
          <w:sz w:val="24"/>
          <w:szCs w:val="24"/>
        </w:rPr>
      </w:pPr>
    </w:p>
    <w:p w:rsidR="00276448" w:rsidRDefault="00955960" w:rsidP="00276448">
      <w:pPr>
        <w:pStyle w:val="ListParagraph"/>
        <w:rPr>
          <w:sz w:val="24"/>
          <w:szCs w:val="24"/>
        </w:rPr>
      </w:pPr>
      <w:r w:rsidRPr="00955960">
        <w:rPr>
          <w:sz w:val="24"/>
          <w:szCs w:val="24"/>
        </w:rPr>
        <w:t xml:space="preserve"> </w:t>
      </w:r>
      <w:r w:rsidRPr="00AE7DC0">
        <w:rPr>
          <w:b/>
        </w:rPr>
        <w:sym w:font="Symbol" w:char="F0B7"/>
      </w:r>
      <w:r w:rsidRPr="00AE7DC0">
        <w:rPr>
          <w:b/>
          <w:sz w:val="24"/>
          <w:szCs w:val="24"/>
        </w:rPr>
        <w:t xml:space="preserve"> </w:t>
      </w:r>
      <w:proofErr w:type="gramStart"/>
      <w:r w:rsidRPr="00AE7DC0">
        <w:rPr>
          <w:b/>
          <w:sz w:val="24"/>
          <w:szCs w:val="24"/>
        </w:rPr>
        <w:t>the</w:t>
      </w:r>
      <w:proofErr w:type="gramEnd"/>
      <w:r w:rsidRPr="00AE7DC0">
        <w:rPr>
          <w:b/>
          <w:sz w:val="24"/>
          <w:szCs w:val="24"/>
        </w:rPr>
        <w:t xml:space="preserve"> variables that </w:t>
      </w:r>
      <w:r w:rsidR="00276448" w:rsidRPr="00AE7DC0">
        <w:rPr>
          <w:b/>
          <w:sz w:val="24"/>
          <w:szCs w:val="24"/>
        </w:rPr>
        <w:t>describe the basis for purchase</w:t>
      </w:r>
      <w:r w:rsidR="00276448">
        <w:rPr>
          <w:sz w:val="24"/>
          <w:szCs w:val="24"/>
        </w:rPr>
        <w:t>—</w:t>
      </w:r>
      <w:proofErr w:type="spellStart"/>
      <w:r w:rsidR="00276448" w:rsidRPr="00276448">
        <w:rPr>
          <w:sz w:val="24"/>
          <w:szCs w:val="24"/>
          <w:highlight w:val="yellow"/>
        </w:rPr>
        <w:t>Pur_vol_no_promo</w:t>
      </w:r>
      <w:proofErr w:type="spellEnd"/>
      <w:r w:rsidR="00276448" w:rsidRPr="00276448">
        <w:rPr>
          <w:sz w:val="24"/>
          <w:szCs w:val="24"/>
          <w:highlight w:val="yellow"/>
        </w:rPr>
        <w:t xml:space="preserve">, Pur_vol_promo_6, </w:t>
      </w:r>
      <w:proofErr w:type="spellStart"/>
      <w:r w:rsidR="00276448" w:rsidRPr="00276448">
        <w:rPr>
          <w:sz w:val="24"/>
          <w:szCs w:val="24"/>
          <w:highlight w:val="yellow"/>
        </w:rPr>
        <w:t>Pur_vol_other</w:t>
      </w:r>
      <w:proofErr w:type="spellEnd"/>
      <w:r w:rsidR="00276448" w:rsidRPr="00276448">
        <w:rPr>
          <w:sz w:val="24"/>
          <w:szCs w:val="24"/>
          <w:highlight w:val="yellow"/>
        </w:rPr>
        <w:t>, all price categories (4 variables), selling propositions 5 and 14 (2 variables) (most popular of these propositions)</w:t>
      </w:r>
    </w:p>
    <w:p w:rsidR="00276448" w:rsidRPr="00276448" w:rsidRDefault="00276448" w:rsidP="00276448">
      <w:pPr>
        <w:rPr>
          <w:sz w:val="24"/>
          <w:szCs w:val="24"/>
        </w:rPr>
      </w:pPr>
    </w:p>
    <w:p w:rsidR="00955960" w:rsidRDefault="00955960" w:rsidP="00276448">
      <w:pPr>
        <w:pStyle w:val="ListParagraph"/>
        <w:rPr>
          <w:sz w:val="24"/>
          <w:szCs w:val="24"/>
        </w:rPr>
      </w:pPr>
      <w:r w:rsidRPr="00955960">
        <w:sym w:font="Symbol" w:char="F0B7"/>
      </w:r>
      <w:r w:rsidRPr="00AE7DC0">
        <w:rPr>
          <w:b/>
          <w:sz w:val="24"/>
          <w:szCs w:val="24"/>
        </w:rPr>
        <w:t xml:space="preserve"> the variables that describe both purchase behavior and basis of purchase</w:t>
      </w:r>
      <w:r w:rsidR="00276448" w:rsidRPr="00AE7DC0">
        <w:rPr>
          <w:sz w:val="24"/>
          <w:szCs w:val="24"/>
          <w:highlight w:val="yellow"/>
        </w:rPr>
        <w:t>--</w:t>
      </w:r>
      <w:r w:rsidR="00AE7DC0" w:rsidRPr="00AE7DC0">
        <w:rPr>
          <w:sz w:val="24"/>
          <w:szCs w:val="24"/>
          <w:highlight w:val="yellow"/>
        </w:rPr>
        <w:t xml:space="preserve">#brand, brand runs, total volume, #transactions, Value, Avg. price, share to other brands, max to one brand, </w:t>
      </w:r>
      <w:proofErr w:type="spellStart"/>
      <w:r w:rsidR="00AE7DC0" w:rsidRPr="00AE7DC0">
        <w:rPr>
          <w:sz w:val="24"/>
          <w:szCs w:val="24"/>
          <w:highlight w:val="yellow"/>
        </w:rPr>
        <w:t>Pur_vol_no_promo</w:t>
      </w:r>
      <w:proofErr w:type="spellEnd"/>
      <w:r w:rsidR="00AE7DC0" w:rsidRPr="00AE7DC0">
        <w:rPr>
          <w:sz w:val="24"/>
          <w:szCs w:val="24"/>
          <w:highlight w:val="yellow"/>
        </w:rPr>
        <w:t xml:space="preserve">, Pur_vol_promo_6, </w:t>
      </w:r>
      <w:proofErr w:type="spellStart"/>
      <w:r w:rsidR="00AE7DC0" w:rsidRPr="00AE7DC0">
        <w:rPr>
          <w:sz w:val="24"/>
          <w:szCs w:val="24"/>
          <w:highlight w:val="yellow"/>
        </w:rPr>
        <w:t>Pur_vol_other</w:t>
      </w:r>
      <w:proofErr w:type="spellEnd"/>
      <w:r w:rsidR="00AE7DC0" w:rsidRPr="00AE7DC0">
        <w:rPr>
          <w:sz w:val="24"/>
          <w:szCs w:val="24"/>
          <w:highlight w:val="yellow"/>
        </w:rPr>
        <w:t>, all price categories (4), selling propositions 5 and 14 (2).</w:t>
      </w:r>
    </w:p>
    <w:p w:rsidR="00276448" w:rsidRDefault="00276448" w:rsidP="00276448">
      <w:pPr>
        <w:pStyle w:val="ListParagraph"/>
        <w:rPr>
          <w:sz w:val="24"/>
          <w:szCs w:val="24"/>
        </w:rPr>
      </w:pPr>
    </w:p>
    <w:p w:rsidR="00276448" w:rsidRDefault="003415E2" w:rsidP="003415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15E2">
        <w:rPr>
          <w:b/>
          <w:sz w:val="24"/>
          <w:szCs w:val="24"/>
        </w:rPr>
        <w:t>Select the best segmentation and comment on the characteristics of these clusters.</w:t>
      </w:r>
    </w:p>
    <w:p w:rsidR="003415E2" w:rsidRDefault="003415E2" w:rsidP="003415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ran 8 clusters schemes.</w:t>
      </w:r>
    </w:p>
    <w:p w:rsidR="003415E2" w:rsidRDefault="003415E2" w:rsidP="003415E2">
      <w:pPr>
        <w:pStyle w:val="ListParagraph"/>
        <w:rPr>
          <w:sz w:val="24"/>
          <w:szCs w:val="24"/>
        </w:rPr>
      </w:pPr>
    </w:p>
    <w:p w:rsidR="00000000" w:rsidRPr="003415E2" w:rsidRDefault="003415E2" w:rsidP="003415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Clustering scheme 1 (</w:t>
      </w:r>
      <w:r w:rsidR="008068E6" w:rsidRPr="003415E2">
        <w:rPr>
          <w:sz w:val="24"/>
          <w:szCs w:val="24"/>
        </w:rPr>
        <w:t xml:space="preserve">K= 2, 3 and 4 clusters) on the basis of brand loyalty and other purchase behavior variables. </w:t>
      </w:r>
    </w:p>
    <w:p w:rsidR="00000000" w:rsidRPr="003415E2" w:rsidRDefault="003415E2" w:rsidP="003415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Clustering scheme 2 (</w:t>
      </w:r>
      <w:r w:rsidR="008068E6" w:rsidRPr="003415E2">
        <w:rPr>
          <w:sz w:val="24"/>
          <w:szCs w:val="24"/>
        </w:rPr>
        <w:t xml:space="preserve">K </w:t>
      </w:r>
      <w:r w:rsidR="008068E6" w:rsidRPr="003415E2">
        <w:rPr>
          <w:sz w:val="24"/>
          <w:szCs w:val="24"/>
        </w:rPr>
        <w:t>= 2,</w:t>
      </w:r>
      <w:r>
        <w:rPr>
          <w:sz w:val="24"/>
          <w:szCs w:val="24"/>
        </w:rPr>
        <w:t xml:space="preserve"> </w:t>
      </w:r>
      <w:r w:rsidR="008068E6" w:rsidRPr="003415E2">
        <w:rPr>
          <w:sz w:val="24"/>
          <w:szCs w:val="24"/>
        </w:rPr>
        <w:t xml:space="preserve">3, and 4 clusters) on the basis of purchase variables (price and selling proposition).  </w:t>
      </w:r>
    </w:p>
    <w:p w:rsidR="00000000" w:rsidRDefault="003415E2" w:rsidP="003415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Clustering scheme 3 (</w:t>
      </w:r>
      <w:r w:rsidR="008068E6" w:rsidRPr="003415E2">
        <w:rPr>
          <w:sz w:val="24"/>
          <w:szCs w:val="24"/>
        </w:rPr>
        <w:t>K = 2</w:t>
      </w:r>
      <w:r w:rsidR="008068E6" w:rsidRPr="003415E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068E6" w:rsidRPr="003415E2">
        <w:rPr>
          <w:sz w:val="24"/>
          <w:szCs w:val="24"/>
        </w:rPr>
        <w:t>3 clusters) on the basis of both sets of variables used in schemes 1 a</w:t>
      </w:r>
      <w:r w:rsidR="008068E6" w:rsidRPr="003415E2">
        <w:rPr>
          <w:sz w:val="24"/>
          <w:szCs w:val="24"/>
        </w:rPr>
        <w:t xml:space="preserve">nd 2. </w:t>
      </w:r>
    </w:p>
    <w:p w:rsidR="003415E2" w:rsidRPr="003415E2" w:rsidRDefault="003415E2" w:rsidP="003415E2">
      <w:pPr>
        <w:pStyle w:val="ListParagraph"/>
        <w:ind w:left="1440"/>
        <w:rPr>
          <w:sz w:val="24"/>
          <w:szCs w:val="24"/>
        </w:rPr>
      </w:pPr>
    </w:p>
    <w:p w:rsidR="003415E2" w:rsidRDefault="00BB68C4" w:rsidP="003415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1 which includes only brand loyalty variables is simple and achieves separation focusing an area of prime interest to client.</w:t>
      </w:r>
    </w:p>
    <w:p w:rsidR="009A6786" w:rsidRDefault="009A6786" w:rsidP="003415E2">
      <w:pPr>
        <w:pStyle w:val="ListParagraph"/>
        <w:rPr>
          <w:sz w:val="24"/>
          <w:szCs w:val="24"/>
        </w:rPr>
      </w:pPr>
    </w:p>
    <w:p w:rsidR="009A6786" w:rsidRDefault="009A6786" w:rsidP="003415E2">
      <w:pPr>
        <w:pStyle w:val="ListParagraph"/>
        <w:rPr>
          <w:sz w:val="24"/>
          <w:szCs w:val="24"/>
        </w:rPr>
      </w:pPr>
    </w:p>
    <w:p w:rsidR="00000000" w:rsidRPr="009A6786" w:rsidRDefault="008068E6" w:rsidP="009A6786">
      <w:pPr>
        <w:pStyle w:val="ListParagraph"/>
        <w:rPr>
          <w:sz w:val="24"/>
          <w:szCs w:val="24"/>
        </w:rPr>
      </w:pPr>
      <w:r w:rsidRPr="009A6786">
        <w:rPr>
          <w:b/>
          <w:bCs/>
          <w:sz w:val="24"/>
          <w:szCs w:val="24"/>
        </w:rPr>
        <w:t xml:space="preserve">Cluster 1 </w:t>
      </w:r>
      <w:r w:rsidRPr="009A6786">
        <w:rPr>
          <w:sz w:val="24"/>
          <w:szCs w:val="24"/>
        </w:rPr>
        <w:t>is brand loyal</w:t>
      </w:r>
      <w:r w:rsidRPr="009A6786">
        <w:rPr>
          <w:sz w:val="24"/>
          <w:szCs w:val="24"/>
        </w:rPr>
        <w:t xml:space="preserve">, relatively low volume, responsive to middling-high price, and relatively less affluent and with bigger households. </w:t>
      </w:r>
      <w:r w:rsidRPr="009A6786">
        <w:rPr>
          <w:sz w:val="24"/>
          <w:szCs w:val="24"/>
        </w:rPr>
        <w:t xml:space="preserve"> </w:t>
      </w:r>
    </w:p>
    <w:p w:rsidR="00000000" w:rsidRDefault="008068E6" w:rsidP="009A6786">
      <w:pPr>
        <w:pStyle w:val="ListParagraph"/>
        <w:rPr>
          <w:sz w:val="24"/>
          <w:szCs w:val="24"/>
        </w:rPr>
      </w:pPr>
      <w:r w:rsidRPr="009A6786">
        <w:rPr>
          <w:b/>
          <w:bCs/>
          <w:sz w:val="24"/>
          <w:szCs w:val="24"/>
        </w:rPr>
        <w:t xml:space="preserve">Cluster 2 </w:t>
      </w:r>
      <w:r w:rsidRPr="009A6786">
        <w:rPr>
          <w:sz w:val="24"/>
          <w:szCs w:val="24"/>
        </w:rPr>
        <w:t>is less brand loyal</w:t>
      </w:r>
      <w:r w:rsidRPr="009A6786">
        <w:rPr>
          <w:sz w:val="24"/>
          <w:szCs w:val="24"/>
        </w:rPr>
        <w:t>, higher volume, responsive to a slightly hi</w:t>
      </w:r>
      <w:r w:rsidRPr="009A6786">
        <w:rPr>
          <w:sz w:val="24"/>
          <w:szCs w:val="24"/>
        </w:rPr>
        <w:t xml:space="preserve">gher price, relatively more affluent and with smaller households and more access to television.   </w:t>
      </w:r>
    </w:p>
    <w:p w:rsidR="009A6786" w:rsidRPr="009A6786" w:rsidRDefault="009A6786" w:rsidP="009A678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90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86" w:rsidRDefault="009A6786" w:rsidP="003415E2">
      <w:pPr>
        <w:pStyle w:val="ListParagraph"/>
        <w:rPr>
          <w:sz w:val="24"/>
          <w:szCs w:val="24"/>
        </w:rPr>
      </w:pPr>
    </w:p>
    <w:p w:rsidR="009A6786" w:rsidRDefault="00A060CE" w:rsidP="003415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Cluster 2 is the targeted area to run sales or targeted campaign. The numbers above show the difference between Cluster 1 &amp; 2. </w:t>
      </w:r>
      <w:proofErr w:type="gramStart"/>
      <w:r>
        <w:rPr>
          <w:sz w:val="24"/>
          <w:szCs w:val="24"/>
        </w:rPr>
        <w:t>Much higher volume and number of transactions in Cluster 2.</w:t>
      </w:r>
      <w:proofErr w:type="gramEnd"/>
    </w:p>
    <w:p w:rsidR="00A060CE" w:rsidRDefault="00A060CE" w:rsidP="003415E2">
      <w:pPr>
        <w:pStyle w:val="ListParagraph"/>
        <w:rPr>
          <w:sz w:val="24"/>
          <w:szCs w:val="24"/>
        </w:rPr>
      </w:pPr>
    </w:p>
    <w:p w:rsidR="00A060CE" w:rsidRDefault="00A060CE" w:rsidP="003415E2">
      <w:pPr>
        <w:pStyle w:val="ListParagraph"/>
        <w:rPr>
          <w:sz w:val="24"/>
          <w:szCs w:val="24"/>
        </w:rPr>
      </w:pPr>
    </w:p>
    <w:p w:rsidR="008068E6" w:rsidRDefault="008068E6" w:rsidP="003415E2">
      <w:pPr>
        <w:pStyle w:val="ListParagraph"/>
        <w:rPr>
          <w:b/>
          <w:sz w:val="24"/>
          <w:szCs w:val="24"/>
        </w:rPr>
      </w:pPr>
      <w:r w:rsidRPr="008068E6">
        <w:rPr>
          <w:b/>
          <w:sz w:val="24"/>
          <w:szCs w:val="24"/>
        </w:rPr>
        <w:t>Develop a model that classifies the data into these segments. As this will be used in direct mail promotions to target customers, select a market segment that would be defined as a success in the classification model.</w:t>
      </w:r>
    </w:p>
    <w:p w:rsidR="008068E6" w:rsidRDefault="008068E6" w:rsidP="003415E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0744" cy="3305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6" w:rsidRDefault="008068E6" w:rsidP="003415E2">
      <w:pPr>
        <w:pStyle w:val="ListParagraph"/>
        <w:rPr>
          <w:b/>
          <w:sz w:val="24"/>
          <w:szCs w:val="24"/>
        </w:rPr>
      </w:pPr>
    </w:p>
    <w:p w:rsidR="008068E6" w:rsidRPr="008068E6" w:rsidRDefault="008068E6" w:rsidP="003415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Logistic Regression: </w:t>
      </w:r>
      <w:r w:rsidRPr="008068E6">
        <w:rPr>
          <w:sz w:val="24"/>
          <w:szCs w:val="24"/>
        </w:rPr>
        <w:t>From the Lift Chart, if we assigned 100 ca</w:t>
      </w:r>
      <w:r>
        <w:rPr>
          <w:sz w:val="24"/>
          <w:szCs w:val="24"/>
        </w:rPr>
        <w:t>ses to success class 2, about 100</w:t>
      </w:r>
      <w:r w:rsidRPr="008068E6">
        <w:rPr>
          <w:sz w:val="24"/>
          <w:szCs w:val="24"/>
        </w:rPr>
        <w:t xml:space="preserve"> class 2s would be included. If 100 cases were selected at random, we could expect about 50 only</w:t>
      </w:r>
    </w:p>
    <w:p w:rsidR="008068E6" w:rsidRDefault="008068E6" w:rsidP="003415E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01217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6" w:rsidRPr="008068E6" w:rsidRDefault="008068E6" w:rsidP="008068E6">
      <w:pPr>
        <w:pStyle w:val="ListParagraph"/>
      </w:pPr>
      <w:r w:rsidRPr="008068E6">
        <w:rPr>
          <w:sz w:val="24"/>
          <w:szCs w:val="24"/>
        </w:rPr>
        <w:t xml:space="preserve">Neural Network: </w:t>
      </w:r>
      <w:r w:rsidRPr="008068E6">
        <w:t>From the Lift Chart, if we assigned 100 ca</w:t>
      </w:r>
      <w:r>
        <w:t>ses to success class 2, about 95</w:t>
      </w:r>
      <w:r w:rsidRPr="008068E6">
        <w:t xml:space="preserve"> class 2s would be included. If 100 cases were selected at random, </w:t>
      </w:r>
      <w:r>
        <w:t>it would be 50.</w:t>
      </w:r>
    </w:p>
    <w:p w:rsidR="008068E6" w:rsidRPr="008068E6" w:rsidRDefault="008068E6" w:rsidP="003415E2">
      <w:pPr>
        <w:pStyle w:val="ListParagraph"/>
        <w:rPr>
          <w:sz w:val="24"/>
          <w:szCs w:val="24"/>
        </w:rPr>
      </w:pPr>
    </w:p>
    <w:p w:rsidR="008068E6" w:rsidRDefault="008068E6" w:rsidP="003415E2">
      <w:pPr>
        <w:pStyle w:val="ListParagraph"/>
        <w:rPr>
          <w:b/>
          <w:sz w:val="24"/>
          <w:szCs w:val="24"/>
        </w:rPr>
      </w:pPr>
    </w:p>
    <w:p w:rsidR="008068E6" w:rsidRDefault="008068E6" w:rsidP="003415E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01217" cy="3334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E6" w:rsidRDefault="008068E6" w:rsidP="008068E6">
      <w:pPr>
        <w:pStyle w:val="ListParagraph"/>
      </w:pPr>
      <w:r w:rsidRPr="008068E6">
        <w:rPr>
          <w:sz w:val="24"/>
          <w:szCs w:val="24"/>
        </w:rPr>
        <w:t xml:space="preserve">Classification Tree: </w:t>
      </w:r>
      <w:r w:rsidRPr="008068E6">
        <w:t>From the Lift Chart, if we assigned 100 cases to success cl</w:t>
      </w:r>
      <w:r>
        <w:t>ass 2, about 8</w:t>
      </w:r>
      <w:r w:rsidRPr="008068E6">
        <w:t>0 class 2s would be included. If 100 cases were selected at random, we could expect about 50 only.</w:t>
      </w:r>
    </w:p>
    <w:p w:rsidR="008068E6" w:rsidRPr="008068E6" w:rsidRDefault="008068E6" w:rsidP="008068E6">
      <w:pPr>
        <w:pStyle w:val="ListParagraph"/>
      </w:pPr>
      <w:r>
        <w:lastRenderedPageBreak/>
        <w:t xml:space="preserve">Conclusion: Logistic Regression &amp; Neural Network </w:t>
      </w:r>
      <w:proofErr w:type="gramStart"/>
      <w:r>
        <w:t>seem</w:t>
      </w:r>
      <w:proofErr w:type="gramEnd"/>
      <w:r>
        <w:t xml:space="preserve"> to be the best classification model based on the lift chart results. </w:t>
      </w:r>
      <w:bookmarkStart w:id="0" w:name="_GoBack"/>
      <w:bookmarkEnd w:id="0"/>
    </w:p>
    <w:sectPr w:rsidR="008068E6" w:rsidRPr="0080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A9C"/>
    <w:multiLevelType w:val="hybridMultilevel"/>
    <w:tmpl w:val="AFF00F44"/>
    <w:lvl w:ilvl="0" w:tplc="E1449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08C4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6A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C00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020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665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289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AEF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E51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E97EBB"/>
    <w:multiLevelType w:val="hybridMultilevel"/>
    <w:tmpl w:val="2EA86638"/>
    <w:lvl w:ilvl="0" w:tplc="CBCE4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B2D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A0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9A4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48F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62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5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A8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61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96D2A"/>
    <w:multiLevelType w:val="hybridMultilevel"/>
    <w:tmpl w:val="7146E684"/>
    <w:lvl w:ilvl="0" w:tplc="0312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FE69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0A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AB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0B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8D1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D0A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21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C3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442A3"/>
    <w:multiLevelType w:val="hybridMultilevel"/>
    <w:tmpl w:val="7038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23B"/>
    <w:multiLevelType w:val="hybridMultilevel"/>
    <w:tmpl w:val="7278C07E"/>
    <w:lvl w:ilvl="0" w:tplc="5568D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8C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2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6E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64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A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50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E0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09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083B8A"/>
    <w:multiLevelType w:val="hybridMultilevel"/>
    <w:tmpl w:val="95101B34"/>
    <w:lvl w:ilvl="0" w:tplc="F5B6E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C2F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8D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6C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2B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08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E3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83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02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60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87D23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27DAB"/>
    <w:rsid w:val="00130D06"/>
    <w:rsid w:val="00147782"/>
    <w:rsid w:val="00156C31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76448"/>
    <w:rsid w:val="00281648"/>
    <w:rsid w:val="00281760"/>
    <w:rsid w:val="00282996"/>
    <w:rsid w:val="00285C96"/>
    <w:rsid w:val="0029468F"/>
    <w:rsid w:val="00297BCD"/>
    <w:rsid w:val="002A54F5"/>
    <w:rsid w:val="002B4703"/>
    <w:rsid w:val="002C4D56"/>
    <w:rsid w:val="002D4A36"/>
    <w:rsid w:val="002D65F9"/>
    <w:rsid w:val="002F0454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415E2"/>
    <w:rsid w:val="003516FC"/>
    <w:rsid w:val="00354900"/>
    <w:rsid w:val="00355227"/>
    <w:rsid w:val="003672A6"/>
    <w:rsid w:val="003757FB"/>
    <w:rsid w:val="00390DC2"/>
    <w:rsid w:val="003B06BB"/>
    <w:rsid w:val="003B16DF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107E8"/>
    <w:rsid w:val="0043309C"/>
    <w:rsid w:val="00441933"/>
    <w:rsid w:val="00446173"/>
    <w:rsid w:val="0044794A"/>
    <w:rsid w:val="004511F7"/>
    <w:rsid w:val="0045319F"/>
    <w:rsid w:val="00462940"/>
    <w:rsid w:val="0046775F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64D7F"/>
    <w:rsid w:val="00572D43"/>
    <w:rsid w:val="00575B61"/>
    <w:rsid w:val="00583FE6"/>
    <w:rsid w:val="00586C73"/>
    <w:rsid w:val="0058732E"/>
    <w:rsid w:val="00592285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63DE"/>
    <w:rsid w:val="00657A32"/>
    <w:rsid w:val="00692A79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068E6"/>
    <w:rsid w:val="008178D4"/>
    <w:rsid w:val="008238F6"/>
    <w:rsid w:val="0084106D"/>
    <w:rsid w:val="00846952"/>
    <w:rsid w:val="00846A3D"/>
    <w:rsid w:val="00846E93"/>
    <w:rsid w:val="00852C58"/>
    <w:rsid w:val="00883F5E"/>
    <w:rsid w:val="00884C04"/>
    <w:rsid w:val="00886F82"/>
    <w:rsid w:val="008877BD"/>
    <w:rsid w:val="00887BA2"/>
    <w:rsid w:val="0089145C"/>
    <w:rsid w:val="008960BB"/>
    <w:rsid w:val="008A3934"/>
    <w:rsid w:val="008A40CD"/>
    <w:rsid w:val="008A4610"/>
    <w:rsid w:val="008B2639"/>
    <w:rsid w:val="008B7C86"/>
    <w:rsid w:val="008E62B6"/>
    <w:rsid w:val="009039CD"/>
    <w:rsid w:val="00921131"/>
    <w:rsid w:val="009251EC"/>
    <w:rsid w:val="00933A73"/>
    <w:rsid w:val="0093537F"/>
    <w:rsid w:val="00955960"/>
    <w:rsid w:val="00966181"/>
    <w:rsid w:val="009707EC"/>
    <w:rsid w:val="00980929"/>
    <w:rsid w:val="00990A56"/>
    <w:rsid w:val="0099140B"/>
    <w:rsid w:val="00996EB3"/>
    <w:rsid w:val="009A6786"/>
    <w:rsid w:val="009B6FCE"/>
    <w:rsid w:val="009B73AC"/>
    <w:rsid w:val="009D62A8"/>
    <w:rsid w:val="009F5B7B"/>
    <w:rsid w:val="00A00AA9"/>
    <w:rsid w:val="00A060CE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04BC"/>
    <w:rsid w:val="00AA35C4"/>
    <w:rsid w:val="00AA4153"/>
    <w:rsid w:val="00AB4587"/>
    <w:rsid w:val="00AC508D"/>
    <w:rsid w:val="00AC544A"/>
    <w:rsid w:val="00AD1FE6"/>
    <w:rsid w:val="00AD2EAC"/>
    <w:rsid w:val="00AD3F9F"/>
    <w:rsid w:val="00AE341D"/>
    <w:rsid w:val="00AE3805"/>
    <w:rsid w:val="00AE4EE6"/>
    <w:rsid w:val="00AE5F07"/>
    <w:rsid w:val="00AE7DC0"/>
    <w:rsid w:val="00AF0B81"/>
    <w:rsid w:val="00AF105F"/>
    <w:rsid w:val="00AF6BE5"/>
    <w:rsid w:val="00B04430"/>
    <w:rsid w:val="00B07DC1"/>
    <w:rsid w:val="00B154E1"/>
    <w:rsid w:val="00B24769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726A"/>
    <w:rsid w:val="00BB68C4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FDF"/>
    <w:rsid w:val="00CD2436"/>
    <w:rsid w:val="00CE6F30"/>
    <w:rsid w:val="00CE7141"/>
    <w:rsid w:val="00CF08B1"/>
    <w:rsid w:val="00CF1738"/>
    <w:rsid w:val="00CF2AB3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EE27A9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C1CE9"/>
    <w:rsid w:val="00FD2F6A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8E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8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6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77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90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84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7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27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46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9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0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05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33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3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62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2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7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6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7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6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5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0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4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2017-03-09T19:26:00Z</dcterms:created>
  <dcterms:modified xsi:type="dcterms:W3CDTF">2017-03-11T01:52:00Z</dcterms:modified>
</cp:coreProperties>
</file>