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p>
    <w:p>
      <w:pPr>
        <w:spacing w:after="200"/>
      </w:pPr>
    </w:p>
    <w:p>
      <w:pPr>
        <w:spacing w:after="200"/>
      </w:pPr>
    </w:p>
    <w:p>
      <w:pPr>
        <w:spacing w:after="200"/>
      </w:pPr>
    </w:p>
    <w:p>
      <w:pPr>
        <w:spacing w:after="200"/>
      </w:pPr>
    </w:p>
    <w:p>
      <w:pPr>
        <w:spacing w:after="100"/>
        <w:jc w:val="center"/>
      </w:pPr>
      <w:r>
        <w:rPr>
          <w:rFonts w:ascii="Arial" w:cs="Arial" w:eastAsia="Arial" w:hAnsi="Arial"/>
          <w:b/>
          <w:bCs/>
          <w:color w:val="1A1A2E"/>
          <w:sz w:val="44"/>
          <w:szCs w:val="44"/>
        </w:rPr>
        <w:t xml:space="preserve">CLAUDE CERTIFIED ARCHITECT</w:t>
      </w:r>
    </w:p>
    <w:p>
      <w:pPr>
        <w:spacing w:after="40"/>
        <w:jc w:val="center"/>
      </w:pPr>
      <w:r>
        <w:rPr>
          <w:rFonts w:ascii="Arial" w:cs="Arial" w:eastAsia="Arial" w:hAnsi="Arial"/>
          <w:b/>
          <w:bCs/>
          <w:color w:val="444444"/>
          <w:sz w:val="36"/>
          <w:szCs w:val="36"/>
        </w:rPr>
        <w:t xml:space="preserve">FOUNDATIONS (CCA-F)</w:t>
      </w:r>
    </w:p>
    <w:p>
      <w:pPr>
        <w:pBdr>
          <w:bottom w:val="single" w:color="C8F900" w:sz="6" w:space="1"/>
        </w:pBdr>
        <w:spacing w:after="400"/>
        <w:jc w:val="center"/>
      </w:pPr>
    </w:p>
    <w:p>
      <w:pPr>
        <w:spacing w:after="200"/>
        <w:jc w:val="center"/>
      </w:pPr>
      <w:r>
        <w:rPr>
          <w:rFonts w:ascii="Arial" w:cs="Arial" w:eastAsia="Arial" w:hAnsi="Arial"/>
          <w:color w:val="333333"/>
          <w:sz w:val="32"/>
          <w:szCs w:val="32"/>
        </w:rPr>
        <w:t xml:space="preserve">Long-Term Study Plan</w:t>
      </w:r>
    </w:p>
    <w:p>
      <w:pPr>
        <w:spacing w:after="80"/>
        <w:jc w:val="center"/>
      </w:pPr>
      <w:r>
        <w:rPr>
          <w:rFonts w:ascii="Arial" w:cs="Arial" w:eastAsia="Arial" w:hAnsi="Arial"/>
          <w:color w:val="555555"/>
          <w:sz w:val="26"/>
          <w:szCs w:val="26"/>
        </w:rPr>
        <w:t xml:space="preserve">Prepared for Troy Dixon</w:t>
      </w:r>
    </w:p>
    <w:p>
      <w:pPr>
        <w:spacing w:after="80"/>
        <w:jc w:val="center"/>
      </w:pPr>
      <w:r>
        <w:rPr>
          <w:rFonts w:ascii="Arial" w:cs="Arial" w:eastAsia="Arial" w:hAnsi="Arial"/>
          <w:i/>
          <w:iCs/>
          <w:color w:val="777777"/>
          <w:sz w:val="22"/>
          <w:szCs w:val="22"/>
        </w:rPr>
        <w:t xml:space="preserve">Technical Recruiter → Claude Certified Architect</w:t>
      </w:r>
    </w:p>
    <w:p>
      <w:pPr>
        <w:spacing w:after="80"/>
        <w:jc w:val="center"/>
      </w:pPr>
      <w:r>
        <w:rPr>
          <w:rFonts w:ascii="Arial" w:cs="Arial" w:eastAsia="Arial" w:hAnsi="Arial"/>
          <w:color w:val="777777"/>
          <w:sz w:val="22"/>
          <w:szCs w:val="22"/>
        </w:rPr>
        <w:t xml:space="preserve">Target Timeline: 6–9 Months</w:t>
      </w:r>
    </w:p>
    <w:p>
      <w:pPr>
        <w:spacing w:after="80"/>
        <w:jc w:val="center"/>
      </w:pPr>
      <w:r>
        <w:rPr>
          <w:rFonts w:ascii="Arial" w:cs="Arial" w:eastAsia="Arial" w:hAnsi="Arial"/>
          <w:color w:val="999999"/>
          <w:sz w:val="22"/>
          <w:szCs w:val="22"/>
        </w:rPr>
        <w:t xml:space="preserve">March 2026</w:t>
      </w:r>
    </w:p>
    <w:p>
      <w:pPr>
        <w:spacing w:after="200"/>
      </w:pPr>
    </w:p>
    <w:p>
      <w:pPr>
        <w:spacing w:after="200"/>
      </w:pPr>
    </w:p>
    <w:p>
      <w:pPr>
        <w:spacing w:after="200"/>
      </w:pPr>
    </w:p>
    <w:p>
      <w:pPr>
        <w:spacing w:after="200"/>
      </w:pPr>
    </w:p>
    <w:p>
      <w:pPr>
        <w:spacing w:after="200"/>
      </w:pPr>
    </w:p>
    <w:p>
      <w:pPr>
        <w:spacing w:after="200"/>
      </w:pPr>
    </w:p>
    <w:p>
      <w:pPr>
        <w:jc w:val="center"/>
      </w:pPr>
      <w:r>
        <w:rPr>
          <w:rFonts w:ascii="Arial" w:cs="Arial" w:eastAsia="Arial" w:hAnsi="Arial"/>
          <w:color w:val="666666"/>
          <w:sz w:val="20"/>
          <w:szCs w:val="20"/>
        </w:rPr>
        <w:t xml:space="preserve">Passing Score: 720 / 1,000  |  60 Questions  |  120 Minutes  |  Proctored</w:t>
      </w:r>
    </w:p>
    <w:p>
      <w:pPr>
        <w:sectPr>
          <w:pgSz w:w="12240" w:h="15840" w:orient="portrait"/>
          <w:pgMar w:top="1440" w:right="1440" w:bottom="1440" w:left="1440" w:header="708" w:footer="708" w:gutter="0"/>
          <w:pgNumType/>
          <w:docGrid w:linePitch="360"/>
        </w:sectPr>
      </w:pPr>
    </w:p>
    <w:p>
      <w:pPr>
        <w:pStyle w:val="Heading1"/>
      </w:pPr>
      <w:r>
        <w:rPr>
          <w:rFonts w:ascii="Arial" w:cs="Arial" w:eastAsia="Arial" w:hAnsi="Arial"/>
          <w:b/>
          <w:bCs/>
          <w:color w:val="000000"/>
        </w:rPr>
        <w:t xml:space="preserve">Your Starting Point</w:t>
      </w:r>
    </w:p>
    <w:p>
      <w:pPr>
        <w:spacing w:after="120"/>
      </w:pPr>
      <w:r>
        <w:rPr>
          <w:rFonts w:ascii="Arial" w:cs="Arial" w:eastAsia="Arial" w:hAnsi="Arial"/>
          <w:color w:val="333333"/>
          <w:sz w:val="22"/>
          <w:szCs w:val="22"/>
        </w:rPr>
        <w:t xml:space="preserve">This plan is built specifically for you, Troy. You’re not starting from zero — you have real advantages that most people studying for this cert don’t have. But there are gaps to close, and this plan maps out exactly how to close them.</w:t>
      </w:r>
    </w:p>
    <w:p>
      <w:pPr>
        <w:spacing w:after="200"/>
      </w:pPr>
    </w:p>
    <w:p>
      <w:pPr>
        <w:pStyle w:val="Heading2"/>
      </w:pPr>
      <w:r>
        <w:rPr>
          <w:rFonts w:ascii="Arial" w:cs="Arial" w:eastAsia="Arial" w:hAnsi="Arial"/>
          <w:b/>
          <w:bCs/>
          <w:color w:val="000000"/>
        </w:rPr>
        <w:t xml:space="preserve">What You Already Have</w:t>
      </w:r>
    </w:p>
    <w:p>
      <w:pPr>
        <w:pStyle w:val="ListParagraph"/>
        <w:numPr>
          <w:ilvl w:val="0"/>
          <w:numId w:val="2"/>
        </w:numPr>
        <w:spacing w:after="60"/>
      </w:pPr>
      <w:r>
        <w:rPr>
          <w:rFonts w:ascii="Arial" w:cs="Arial" w:eastAsia="Arial" w:hAnsi="Arial"/>
          <w:color w:val="333333"/>
          <w:sz w:val="22"/>
          <w:szCs w:val="22"/>
        </w:rPr>
        <w:t xml:space="preserve">Daily hands-on experience with Claude through Cowork</w:t>
      </w:r>
    </w:p>
    <w:p>
      <w:pPr>
        <w:pStyle w:val="ListParagraph"/>
        <w:numPr>
          <w:ilvl w:val="0"/>
          <w:numId w:val="2"/>
        </w:numPr>
        <w:spacing w:after="60"/>
      </w:pPr>
      <w:r>
        <w:rPr>
          <w:rFonts w:ascii="Arial" w:cs="Arial" w:eastAsia="Arial" w:hAnsi="Arial"/>
          <w:color w:val="333333"/>
          <w:sz w:val="22"/>
          <w:szCs w:val="22"/>
        </w:rPr>
        <w:t xml:space="preserve">You built a full single-file portfolio site with JS animations, canvas particle systems, and IntersectionObservers</w:t>
      </w:r>
    </w:p>
    <w:p>
      <w:pPr>
        <w:pStyle w:val="ListParagraph"/>
        <w:numPr>
          <w:ilvl w:val="0"/>
          <w:numId w:val="2"/>
        </w:numPr>
        <w:spacing w:after="60"/>
      </w:pPr>
      <w:r>
        <w:rPr>
          <w:rFonts w:ascii="Arial" w:cs="Arial" w:eastAsia="Arial" w:hAnsi="Arial"/>
          <w:color w:val="333333"/>
          <w:sz w:val="22"/>
          <w:szCs w:val="22"/>
        </w:rPr>
        <w:t xml:space="preserve">You screen and hire principal architects — you speak the architecture language</w:t>
      </w:r>
    </w:p>
    <w:p>
      <w:pPr>
        <w:pStyle w:val="ListParagraph"/>
        <w:numPr>
          <w:ilvl w:val="0"/>
          <w:numId w:val="2"/>
        </w:numPr>
        <w:spacing w:after="60"/>
      </w:pPr>
      <w:r>
        <w:rPr>
          <w:rFonts w:ascii="Arial" w:cs="Arial" w:eastAsia="Arial" w:hAnsi="Arial"/>
          <w:color w:val="333333"/>
          <w:sz w:val="22"/>
          <w:szCs w:val="22"/>
        </w:rPr>
        <w:t xml:space="preserve">You understand prompting intuitively from using Claude every day</w:t>
      </w:r>
    </w:p>
    <w:p>
      <w:pPr>
        <w:pStyle w:val="ListParagraph"/>
        <w:numPr>
          <w:ilvl w:val="0"/>
          <w:numId w:val="2"/>
        </w:numPr>
        <w:spacing w:after="60"/>
      </w:pPr>
      <w:r>
        <w:rPr>
          <w:rFonts w:ascii="Arial" w:cs="Arial" w:eastAsia="Arial" w:hAnsi="Arial"/>
          <w:color w:val="333333"/>
          <w:sz w:val="22"/>
          <w:szCs w:val="22"/>
        </w:rPr>
        <w:t xml:space="preserve">You’re already inside the Claude Partner Network through Nike</w:t>
      </w:r>
    </w:p>
    <w:p>
      <w:pPr>
        <w:spacing w:after="200"/>
      </w:pPr>
    </w:p>
    <w:p>
      <w:pPr>
        <w:pStyle w:val="Heading2"/>
      </w:pPr>
      <w:r>
        <w:rPr>
          <w:rFonts w:ascii="Arial" w:cs="Arial" w:eastAsia="Arial" w:hAnsi="Arial"/>
          <w:b/>
          <w:bCs/>
          <w:color w:val="000000"/>
        </w:rPr>
        <w:t xml:space="preserve">What You Need to Build</w:t>
      </w:r>
    </w:p>
    <w:p>
      <w:pPr>
        <w:pStyle w:val="ListParagraph"/>
        <w:numPr>
          <w:ilvl w:val="0"/>
          <w:numId w:val="2"/>
        </w:numPr>
        <w:spacing w:after="60"/>
      </w:pPr>
      <w:r>
        <w:rPr>
          <w:rFonts w:ascii="Arial" w:cs="Arial" w:eastAsia="Arial" w:hAnsi="Arial"/>
          <w:color w:val="333333"/>
          <w:sz w:val="22"/>
          <w:szCs w:val="22"/>
        </w:rPr>
        <w:t xml:space="preserve">Claude API fundamentals: authentication, streaming, structured outputs, Batch API</w:t>
      </w:r>
    </w:p>
    <w:p>
      <w:pPr>
        <w:pStyle w:val="ListParagraph"/>
        <w:numPr>
          <w:ilvl w:val="0"/>
          <w:numId w:val="2"/>
        </w:numPr>
        <w:spacing w:after="60"/>
      </w:pPr>
      <w:r>
        <w:rPr>
          <w:rFonts w:ascii="Arial" w:cs="Arial" w:eastAsia="Arial" w:hAnsi="Arial"/>
          <w:color w:val="333333"/>
          <w:sz w:val="22"/>
          <w:szCs w:val="22"/>
        </w:rPr>
        <w:t xml:space="preserve">Agentic architecture patterns: orchestration loops, hub-and-spoke, task decomposition</w:t>
      </w:r>
    </w:p>
    <w:p>
      <w:pPr>
        <w:pStyle w:val="ListParagraph"/>
        <w:numPr>
          <w:ilvl w:val="0"/>
          <w:numId w:val="2"/>
        </w:numPr>
        <w:spacing w:after="60"/>
      </w:pPr>
      <w:r>
        <w:rPr>
          <w:rFonts w:ascii="Arial" w:cs="Arial" w:eastAsia="Arial" w:hAnsi="Arial"/>
          <w:color w:val="333333"/>
          <w:sz w:val="22"/>
          <w:szCs w:val="22"/>
        </w:rPr>
        <w:t xml:space="preserve">MCP server design and tool schema architecture</w:t>
      </w:r>
    </w:p>
    <w:p>
      <w:pPr>
        <w:pStyle w:val="ListParagraph"/>
        <w:numPr>
          <w:ilvl w:val="0"/>
          <w:numId w:val="2"/>
        </w:numPr>
        <w:spacing w:after="60"/>
      </w:pPr>
      <w:r>
        <w:rPr>
          <w:rFonts w:ascii="Arial" w:cs="Arial" w:eastAsia="Arial" w:hAnsi="Arial"/>
          <w:color w:val="333333"/>
          <w:sz w:val="22"/>
          <w:szCs w:val="22"/>
        </w:rPr>
        <w:t xml:space="preserve">Claude Code configuration: CLAUDE.md hierarchies, CI/CD integration</w:t>
      </w:r>
    </w:p>
    <w:p>
      <w:pPr>
        <w:pStyle w:val="ListParagraph"/>
        <w:numPr>
          <w:ilvl w:val="0"/>
          <w:numId w:val="2"/>
        </w:numPr>
        <w:spacing w:after="60"/>
      </w:pPr>
      <w:r>
        <w:rPr>
          <w:rFonts w:ascii="Arial" w:cs="Arial" w:eastAsia="Arial" w:hAnsi="Arial"/>
          <w:color w:val="333333"/>
          <w:sz w:val="22"/>
          <w:szCs w:val="22"/>
        </w:rPr>
        <w:t xml:space="preserve">JSON schema enforcement and hallucination prevention techniques</w:t>
      </w:r>
    </w:p>
    <w:p>
      <w:pPr>
        <w:spacing w:after="200"/>
      </w:pPr>
    </w:p>
    <w:p>
      <w:pPr>
        <w:pStyle w:val="Heading1"/>
      </w:pPr>
      <w:r>
        <w:rPr>
          <w:rFonts w:ascii="Arial" w:cs="Arial" w:eastAsia="Arial" w:hAnsi="Arial"/>
          <w:b/>
          <w:bCs/>
          <w:color w:val="000000"/>
        </w:rPr>
        <w:t xml:space="preserve">Exam Breakdown</w:t>
      </w:r>
    </w:p>
    <w:p>
      <w:pPr>
        <w:spacing w:after="120"/>
      </w:pPr>
      <w:r>
        <w:rPr>
          <w:rFonts w:ascii="Arial" w:cs="Arial" w:eastAsia="Arial" w:hAnsi="Arial"/>
          <w:color w:val="333333"/>
          <w:sz w:val="22"/>
          <w:szCs w:val="22"/>
        </w:rPr>
        <w:t xml:space="preserve">The CCA-F is a 60-question, 120-minute proctored exam. No Claude, no docs, no external tools during the test. Scored on a 100–1,000 scale with a 720 minimum to pass.</w:t>
      </w:r>
    </w:p>
    <w:p>
      <w:pPr>
        <w:spacing w:after="200"/>
      </w:pP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1800"/>
        <w:gridCol w:w="800"/>
        <w:gridCol w:w="3200"/>
        <w:gridCol w:w="2200"/>
      </w:tblGrid>
      <w:tr>
        <w:tc>
          <w:tcPr>
            <w:tcW w:type="dxa" w:w="1800"/>
            <w:tcBorders>
              <w:top w:val="single" w:color="444444" w:sz="1"/>
              <w:left w:val="single" w:color="444444" w:sz="1"/>
              <w:bottom w:val="single" w:color="444444" w:sz="1"/>
              <w:right w:val="single" w:color="444444" w:sz="1"/>
            </w:tcBorders>
            <w:shd w:fill="2E2E2E" w:val="clear"/>
            <w:tcMar>
              <w:top w:type="dxa" w:w="80"/>
              <w:left w:type="dxa" w:w="120"/>
              <w:bottom w:type="dxa" w:w="80"/>
              <w:right w:type="dxa" w:w="120"/>
            </w:tcMar>
          </w:tcPr>
          <w:p>
            <w:r>
              <w:rPr>
                <w:rFonts w:ascii="Arial" w:cs="Arial" w:eastAsia="Arial" w:hAnsi="Arial"/>
                <w:b/>
                <w:bCs/>
                <w:color w:val="FFFFFF"/>
                <w:sz w:val="20"/>
                <w:szCs w:val="20"/>
              </w:rPr>
              <w:t xml:space="preserve">Domain</w:t>
            </w:r>
          </w:p>
        </w:tc>
        <w:tc>
          <w:tcPr>
            <w:tcW w:type="dxa" w:w="800"/>
            <w:tcBorders>
              <w:top w:val="single" w:color="444444" w:sz="1"/>
              <w:left w:val="single" w:color="444444" w:sz="1"/>
              <w:bottom w:val="single" w:color="444444" w:sz="1"/>
              <w:right w:val="single" w:color="444444" w:sz="1"/>
            </w:tcBorders>
            <w:shd w:fill="2E2E2E" w:val="clear"/>
            <w:tcMar>
              <w:top w:type="dxa" w:w="80"/>
              <w:left w:type="dxa" w:w="120"/>
              <w:bottom w:type="dxa" w:w="80"/>
              <w:right w:type="dxa" w:w="120"/>
            </w:tcMar>
          </w:tcPr>
          <w:p>
            <w:r>
              <w:rPr>
                <w:rFonts w:ascii="Arial" w:cs="Arial" w:eastAsia="Arial" w:hAnsi="Arial"/>
                <w:b/>
                <w:bCs/>
                <w:color w:val="FFFFFF"/>
                <w:sz w:val="20"/>
                <w:szCs w:val="20"/>
              </w:rPr>
              <w:t xml:space="preserve">Weight</w:t>
            </w:r>
          </w:p>
        </w:tc>
        <w:tc>
          <w:tcPr>
            <w:tcW w:type="dxa" w:w="3200"/>
            <w:tcBorders>
              <w:top w:val="single" w:color="444444" w:sz="1"/>
              <w:left w:val="single" w:color="444444" w:sz="1"/>
              <w:bottom w:val="single" w:color="444444" w:sz="1"/>
              <w:right w:val="single" w:color="444444" w:sz="1"/>
            </w:tcBorders>
            <w:shd w:fill="2E2E2E" w:val="clear"/>
            <w:tcMar>
              <w:top w:type="dxa" w:w="80"/>
              <w:left w:type="dxa" w:w="120"/>
              <w:bottom w:type="dxa" w:w="80"/>
              <w:right w:type="dxa" w:w="120"/>
            </w:tcMar>
          </w:tcPr>
          <w:p>
            <w:r>
              <w:rPr>
                <w:rFonts w:ascii="Arial" w:cs="Arial" w:eastAsia="Arial" w:hAnsi="Arial"/>
                <w:b/>
                <w:bCs/>
                <w:color w:val="FFFFFF"/>
                <w:sz w:val="20"/>
                <w:szCs w:val="20"/>
              </w:rPr>
              <w:t xml:space="preserve">Key Topics</w:t>
            </w:r>
          </w:p>
        </w:tc>
        <w:tc>
          <w:tcPr>
            <w:tcW w:type="dxa" w:w="2200"/>
            <w:tcBorders>
              <w:top w:val="single" w:color="444444" w:sz="1"/>
              <w:left w:val="single" w:color="444444" w:sz="1"/>
              <w:bottom w:val="single" w:color="444444" w:sz="1"/>
              <w:right w:val="single" w:color="444444" w:sz="1"/>
            </w:tcBorders>
            <w:shd w:fill="2E2E2E" w:val="clear"/>
            <w:tcMar>
              <w:top w:type="dxa" w:w="80"/>
              <w:left w:type="dxa" w:w="120"/>
              <w:bottom w:type="dxa" w:w="80"/>
              <w:right w:type="dxa" w:w="120"/>
            </w:tcMar>
          </w:tcPr>
          <w:p>
            <w:r>
              <w:rPr>
                <w:rFonts w:ascii="Arial" w:cs="Arial" w:eastAsia="Arial" w:hAnsi="Arial"/>
                <w:b/>
                <w:bCs/>
                <w:color w:val="FFFFFF"/>
                <w:sz w:val="20"/>
                <w:szCs w:val="20"/>
              </w:rPr>
              <w:t xml:space="preserve">Difficulty for You</w:t>
            </w:r>
          </w:p>
        </w:tc>
      </w:tr>
      <w:tr>
        <w:tc>
          <w:tcPr>
            <w:tcW w:type="dxa" w:w="1800"/>
            <w:tcBorders>
              <w:top w:val="single" w:color="444444" w:sz="1"/>
              <w:left w:val="single" w:color="444444" w:sz="1"/>
              <w:bottom w:val="single" w:color="444444" w:sz="1"/>
              <w:right w:val="single" w:color="444444" w:sz="1"/>
            </w:tcBorders>
            <w:shd w:fill="FFFFFF" w:val="clear"/>
            <w:tcMar>
              <w:top w:type="dxa" w:w="80"/>
              <w:left w:type="dxa" w:w="120"/>
              <w:bottom w:type="dxa" w:w="80"/>
              <w:right w:type="dxa" w:w="120"/>
            </w:tcMar>
          </w:tcPr>
          <w:p>
            <w:r>
              <w:rPr>
                <w:rFonts w:ascii="Arial" w:cs="Arial" w:eastAsia="Arial" w:hAnsi="Arial"/>
                <w:b/>
                <w:bCs/>
                <w:color w:val="333333"/>
                <w:sz w:val="19"/>
                <w:szCs w:val="19"/>
              </w:rPr>
              <w:t xml:space="preserve">Agentic Architecture &amp; Orchestration</w:t>
            </w:r>
          </w:p>
        </w:tc>
        <w:tc>
          <w:tcPr>
            <w:tcW w:type="dxa" w:w="800"/>
            <w:tcBorders>
              <w:top w:val="single" w:color="444444" w:sz="1"/>
              <w:left w:val="single" w:color="444444" w:sz="1"/>
              <w:bottom w:val="single" w:color="444444" w:sz="1"/>
              <w:right w:val="single" w:color="444444"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27%</w:t>
            </w:r>
          </w:p>
        </w:tc>
        <w:tc>
          <w:tcPr>
            <w:tcW w:type="dxa" w:w="3200"/>
            <w:tcBorders>
              <w:top w:val="single" w:color="444444" w:sz="1"/>
              <w:left w:val="single" w:color="444444" w:sz="1"/>
              <w:bottom w:val="single" w:color="444444" w:sz="1"/>
              <w:right w:val="single" w:color="444444"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Multi-agent systems, hub-and-spoke, task decomposition, fallback loops</w:t>
            </w:r>
          </w:p>
        </w:tc>
        <w:tc>
          <w:tcPr>
            <w:tcW w:type="dxa" w:w="2200"/>
            <w:tcBorders>
              <w:top w:val="single" w:color="444444" w:sz="1"/>
              <w:left w:val="single" w:color="444444" w:sz="1"/>
              <w:bottom w:val="single" w:color="444444" w:sz="1"/>
              <w:right w:val="single" w:color="444444"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Hard — new concepts</w:t>
            </w:r>
          </w:p>
        </w:tc>
      </w:tr>
      <w:tr>
        <w:tc>
          <w:tcPr>
            <w:tcW w:type="dxa" w:w="1800"/>
            <w:tcBorders>
              <w:top w:val="single" w:color="444444" w:sz="1"/>
              <w:left w:val="single" w:color="444444" w:sz="1"/>
              <w:bottom w:val="single" w:color="444444" w:sz="1"/>
              <w:right w:val="single" w:color="444444" w:sz="1"/>
            </w:tcBorders>
            <w:shd w:fill="F5F5F5" w:val="clear"/>
            <w:tcMar>
              <w:top w:type="dxa" w:w="80"/>
              <w:left w:type="dxa" w:w="120"/>
              <w:bottom w:type="dxa" w:w="80"/>
              <w:right w:type="dxa" w:w="120"/>
            </w:tcMar>
          </w:tcPr>
          <w:p>
            <w:r>
              <w:rPr>
                <w:rFonts w:ascii="Arial" w:cs="Arial" w:eastAsia="Arial" w:hAnsi="Arial"/>
                <w:b/>
                <w:bCs/>
                <w:color w:val="333333"/>
                <w:sz w:val="19"/>
                <w:szCs w:val="19"/>
              </w:rPr>
              <w:t xml:space="preserve">Claude Code Configuration &amp; Workflows</w:t>
            </w:r>
          </w:p>
        </w:tc>
        <w:tc>
          <w:tcPr>
            <w:tcW w:type="dxa" w:w="800"/>
            <w:tcBorders>
              <w:top w:val="single" w:color="444444" w:sz="1"/>
              <w:left w:val="single" w:color="444444" w:sz="1"/>
              <w:bottom w:val="single" w:color="444444" w:sz="1"/>
              <w:right w:val="single" w:color="444444" w:sz="1"/>
            </w:tcBorders>
            <w:shd w:fill="F5F5F5" w:val="clear"/>
            <w:tcMar>
              <w:top w:type="dxa" w:w="80"/>
              <w:left w:type="dxa" w:w="120"/>
              <w:bottom w:type="dxa" w:w="80"/>
              <w:right w:type="dxa" w:w="120"/>
            </w:tcMar>
          </w:tcPr>
          <w:p>
            <w:r>
              <w:rPr>
                <w:rFonts w:ascii="Arial" w:cs="Arial" w:eastAsia="Arial" w:hAnsi="Arial"/>
                <w:b w:val="false"/>
                <w:bCs w:val="false"/>
                <w:color w:val="333333"/>
                <w:sz w:val="19"/>
                <w:szCs w:val="19"/>
              </w:rPr>
              <w:t xml:space="preserve">20%</w:t>
            </w:r>
          </w:p>
        </w:tc>
        <w:tc>
          <w:tcPr>
            <w:tcW w:type="dxa" w:w="3200"/>
            <w:tcBorders>
              <w:top w:val="single" w:color="444444" w:sz="1"/>
              <w:left w:val="single" w:color="444444" w:sz="1"/>
              <w:bottom w:val="single" w:color="444444" w:sz="1"/>
              <w:right w:val="single" w:color="444444" w:sz="1"/>
            </w:tcBorders>
            <w:shd w:fill="F5F5F5" w:val="clear"/>
            <w:tcMar>
              <w:top w:type="dxa" w:w="80"/>
              <w:left w:type="dxa" w:w="120"/>
              <w:bottom w:type="dxa" w:w="80"/>
              <w:right w:type="dxa" w:w="120"/>
            </w:tcMar>
          </w:tcPr>
          <w:p>
            <w:r>
              <w:rPr>
                <w:rFonts w:ascii="Arial" w:cs="Arial" w:eastAsia="Arial" w:hAnsi="Arial"/>
                <w:b w:val="false"/>
                <w:bCs w:val="false"/>
                <w:color w:val="333333"/>
                <w:sz w:val="19"/>
                <w:szCs w:val="19"/>
              </w:rPr>
              <w:t xml:space="preserve">CLAUDE.md hierarchies, CI/CD pipelines, skills, commands</w:t>
            </w:r>
          </w:p>
        </w:tc>
        <w:tc>
          <w:tcPr>
            <w:tcW w:type="dxa" w:w="2200"/>
            <w:tcBorders>
              <w:top w:val="single" w:color="444444" w:sz="1"/>
              <w:left w:val="single" w:color="444444" w:sz="1"/>
              <w:bottom w:val="single" w:color="444444" w:sz="1"/>
              <w:right w:val="single" w:color="444444" w:sz="1"/>
            </w:tcBorders>
            <w:shd w:fill="F5F5F5" w:val="clear"/>
            <w:tcMar>
              <w:top w:type="dxa" w:w="80"/>
              <w:left w:type="dxa" w:w="120"/>
              <w:bottom w:type="dxa" w:w="80"/>
              <w:right w:type="dxa" w:w="120"/>
            </w:tcMar>
          </w:tcPr>
          <w:p>
            <w:r>
              <w:rPr>
                <w:rFonts w:ascii="Arial" w:cs="Arial" w:eastAsia="Arial" w:hAnsi="Arial"/>
                <w:b w:val="false"/>
                <w:bCs w:val="false"/>
                <w:color w:val="333333"/>
                <w:sz w:val="19"/>
                <w:szCs w:val="19"/>
              </w:rPr>
              <w:t xml:space="preserve">Medium — you use Cowork daily</w:t>
            </w:r>
          </w:p>
        </w:tc>
      </w:tr>
      <w:tr>
        <w:tc>
          <w:tcPr>
            <w:tcW w:type="dxa" w:w="1800"/>
            <w:tcBorders>
              <w:top w:val="single" w:color="444444" w:sz="1"/>
              <w:left w:val="single" w:color="444444" w:sz="1"/>
              <w:bottom w:val="single" w:color="444444" w:sz="1"/>
              <w:right w:val="single" w:color="444444" w:sz="1"/>
            </w:tcBorders>
            <w:shd w:fill="FFFFFF" w:val="clear"/>
            <w:tcMar>
              <w:top w:type="dxa" w:w="80"/>
              <w:left w:type="dxa" w:w="120"/>
              <w:bottom w:type="dxa" w:w="80"/>
              <w:right w:type="dxa" w:w="120"/>
            </w:tcMar>
          </w:tcPr>
          <w:p>
            <w:r>
              <w:rPr>
                <w:rFonts w:ascii="Arial" w:cs="Arial" w:eastAsia="Arial" w:hAnsi="Arial"/>
                <w:b/>
                <w:bCs/>
                <w:color w:val="333333"/>
                <w:sz w:val="19"/>
                <w:szCs w:val="19"/>
              </w:rPr>
              <w:t xml:space="preserve">Prompt Engineering &amp; Structured Output</w:t>
            </w:r>
          </w:p>
        </w:tc>
        <w:tc>
          <w:tcPr>
            <w:tcW w:type="dxa" w:w="800"/>
            <w:tcBorders>
              <w:top w:val="single" w:color="444444" w:sz="1"/>
              <w:left w:val="single" w:color="444444" w:sz="1"/>
              <w:bottom w:val="single" w:color="444444" w:sz="1"/>
              <w:right w:val="single" w:color="444444"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20%</w:t>
            </w:r>
          </w:p>
        </w:tc>
        <w:tc>
          <w:tcPr>
            <w:tcW w:type="dxa" w:w="3200"/>
            <w:tcBorders>
              <w:top w:val="single" w:color="444444" w:sz="1"/>
              <w:left w:val="single" w:color="444444" w:sz="1"/>
              <w:bottom w:val="single" w:color="444444" w:sz="1"/>
              <w:right w:val="single" w:color="444444"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Few-shot techniques, JSON schema enforcement, validation loops</w:t>
            </w:r>
          </w:p>
        </w:tc>
        <w:tc>
          <w:tcPr>
            <w:tcW w:type="dxa" w:w="2200"/>
            <w:tcBorders>
              <w:top w:val="single" w:color="444444" w:sz="1"/>
              <w:left w:val="single" w:color="444444" w:sz="1"/>
              <w:bottom w:val="single" w:color="444444" w:sz="1"/>
              <w:right w:val="single" w:color="444444"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Medium — you prompt Claude often</w:t>
            </w:r>
          </w:p>
        </w:tc>
      </w:tr>
      <w:tr>
        <w:tc>
          <w:tcPr>
            <w:tcW w:type="dxa" w:w="1800"/>
            <w:tcBorders>
              <w:top w:val="single" w:color="444444" w:sz="1"/>
              <w:left w:val="single" w:color="444444" w:sz="1"/>
              <w:bottom w:val="single" w:color="444444" w:sz="1"/>
              <w:right w:val="single" w:color="444444" w:sz="1"/>
            </w:tcBorders>
            <w:shd w:fill="F5F5F5" w:val="clear"/>
            <w:tcMar>
              <w:top w:type="dxa" w:w="80"/>
              <w:left w:type="dxa" w:w="120"/>
              <w:bottom w:type="dxa" w:w="80"/>
              <w:right w:type="dxa" w:w="120"/>
            </w:tcMar>
          </w:tcPr>
          <w:p>
            <w:r>
              <w:rPr>
                <w:rFonts w:ascii="Arial" w:cs="Arial" w:eastAsia="Arial" w:hAnsi="Arial"/>
                <w:b/>
                <w:bCs/>
                <w:color w:val="333333"/>
                <w:sz w:val="19"/>
                <w:szCs w:val="19"/>
              </w:rPr>
              <w:t xml:space="preserve">Tool Design &amp; MCP Integration</w:t>
            </w:r>
          </w:p>
        </w:tc>
        <w:tc>
          <w:tcPr>
            <w:tcW w:type="dxa" w:w="800"/>
            <w:tcBorders>
              <w:top w:val="single" w:color="444444" w:sz="1"/>
              <w:left w:val="single" w:color="444444" w:sz="1"/>
              <w:bottom w:val="single" w:color="444444" w:sz="1"/>
              <w:right w:val="single" w:color="444444" w:sz="1"/>
            </w:tcBorders>
            <w:shd w:fill="F5F5F5" w:val="clear"/>
            <w:tcMar>
              <w:top w:type="dxa" w:w="80"/>
              <w:left w:type="dxa" w:w="120"/>
              <w:bottom w:type="dxa" w:w="80"/>
              <w:right w:type="dxa" w:w="120"/>
            </w:tcMar>
          </w:tcPr>
          <w:p>
            <w:r>
              <w:rPr>
                <w:rFonts w:ascii="Arial" w:cs="Arial" w:eastAsia="Arial" w:hAnsi="Arial"/>
                <w:b w:val="false"/>
                <w:bCs w:val="false"/>
                <w:color w:val="333333"/>
                <w:sz w:val="19"/>
                <w:szCs w:val="19"/>
              </w:rPr>
              <w:t xml:space="preserve">18%</w:t>
            </w:r>
          </w:p>
        </w:tc>
        <w:tc>
          <w:tcPr>
            <w:tcW w:type="dxa" w:w="3200"/>
            <w:tcBorders>
              <w:top w:val="single" w:color="444444" w:sz="1"/>
              <w:left w:val="single" w:color="444444" w:sz="1"/>
              <w:bottom w:val="single" w:color="444444" w:sz="1"/>
              <w:right w:val="single" w:color="444444" w:sz="1"/>
            </w:tcBorders>
            <w:shd w:fill="F5F5F5" w:val="clear"/>
            <w:tcMar>
              <w:top w:type="dxa" w:w="80"/>
              <w:left w:type="dxa" w:w="120"/>
              <w:bottom w:type="dxa" w:w="80"/>
              <w:right w:type="dxa" w:w="120"/>
            </w:tcMar>
          </w:tcPr>
          <w:p>
            <w:r>
              <w:rPr>
                <w:rFonts w:ascii="Arial" w:cs="Arial" w:eastAsia="Arial" w:hAnsi="Arial"/>
                <w:b w:val="false"/>
                <w:bCs w:val="false"/>
                <w:color w:val="333333"/>
                <w:sz w:val="19"/>
                <w:szCs w:val="19"/>
              </w:rPr>
              <w:t xml:space="preserve">MCP servers, tool schemas, tool boundaries, orchestration</w:t>
            </w:r>
          </w:p>
        </w:tc>
        <w:tc>
          <w:tcPr>
            <w:tcW w:type="dxa" w:w="2200"/>
            <w:tcBorders>
              <w:top w:val="single" w:color="444444" w:sz="1"/>
              <w:left w:val="single" w:color="444444" w:sz="1"/>
              <w:bottom w:val="single" w:color="444444" w:sz="1"/>
              <w:right w:val="single" w:color="444444" w:sz="1"/>
            </w:tcBorders>
            <w:shd w:fill="F5F5F5" w:val="clear"/>
            <w:tcMar>
              <w:top w:type="dxa" w:w="80"/>
              <w:left w:type="dxa" w:w="120"/>
              <w:bottom w:type="dxa" w:w="80"/>
              <w:right w:type="dxa" w:w="120"/>
            </w:tcMar>
          </w:tcPr>
          <w:p>
            <w:r>
              <w:rPr>
                <w:rFonts w:ascii="Arial" w:cs="Arial" w:eastAsia="Arial" w:hAnsi="Arial"/>
                <w:b w:val="false"/>
                <w:bCs w:val="false"/>
                <w:color w:val="333333"/>
                <w:sz w:val="19"/>
                <w:szCs w:val="19"/>
              </w:rPr>
              <w:t xml:space="preserve">Hard — requires coding</w:t>
            </w:r>
          </w:p>
        </w:tc>
      </w:tr>
      <w:tr>
        <w:tc>
          <w:tcPr>
            <w:tcW w:type="dxa" w:w="1800"/>
            <w:tcBorders>
              <w:top w:val="single" w:color="444444" w:sz="1"/>
              <w:left w:val="single" w:color="444444" w:sz="1"/>
              <w:bottom w:val="single" w:color="444444" w:sz="1"/>
              <w:right w:val="single" w:color="444444" w:sz="1"/>
            </w:tcBorders>
            <w:shd w:fill="FFFFFF" w:val="clear"/>
            <w:tcMar>
              <w:top w:type="dxa" w:w="80"/>
              <w:left w:type="dxa" w:w="120"/>
              <w:bottom w:type="dxa" w:w="80"/>
              <w:right w:type="dxa" w:w="120"/>
            </w:tcMar>
          </w:tcPr>
          <w:p>
            <w:r>
              <w:rPr>
                <w:rFonts w:ascii="Arial" w:cs="Arial" w:eastAsia="Arial" w:hAnsi="Arial"/>
                <w:b/>
                <w:bCs/>
                <w:color w:val="333333"/>
                <w:sz w:val="19"/>
                <w:szCs w:val="19"/>
              </w:rPr>
              <w:t xml:space="preserve">Context Management &amp; Reliability</w:t>
            </w:r>
          </w:p>
        </w:tc>
        <w:tc>
          <w:tcPr>
            <w:tcW w:type="dxa" w:w="800"/>
            <w:tcBorders>
              <w:top w:val="single" w:color="444444" w:sz="1"/>
              <w:left w:val="single" w:color="444444" w:sz="1"/>
              <w:bottom w:val="single" w:color="444444" w:sz="1"/>
              <w:right w:val="single" w:color="444444"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15%</w:t>
            </w:r>
          </w:p>
        </w:tc>
        <w:tc>
          <w:tcPr>
            <w:tcW w:type="dxa" w:w="3200"/>
            <w:tcBorders>
              <w:top w:val="single" w:color="444444" w:sz="1"/>
              <w:left w:val="single" w:color="444444" w:sz="1"/>
              <w:bottom w:val="single" w:color="444444" w:sz="1"/>
              <w:right w:val="single" w:color="444444"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Long-context preservation, handoff patterns, confidence calibration</w:t>
            </w:r>
          </w:p>
        </w:tc>
        <w:tc>
          <w:tcPr>
            <w:tcW w:type="dxa" w:w="2200"/>
            <w:tcBorders>
              <w:top w:val="single" w:color="444444" w:sz="1"/>
              <w:left w:val="single" w:color="444444" w:sz="1"/>
              <w:bottom w:val="single" w:color="444444" w:sz="1"/>
              <w:right w:val="single" w:color="444444"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Medium — conceptual + applied</w:t>
            </w:r>
          </w:p>
        </w:tc>
      </w:tr>
    </w:tbl>
    <w:p>
      <w:pPr>
        <w:spacing w:after="200"/>
      </w:pPr>
    </w:p>
    <w:p>
      <w:pPr>
        <w:pStyle w:val="Heading1"/>
      </w:pPr>
      <w:r>
        <w:rPr>
          <w:rFonts w:ascii="Arial" w:cs="Arial" w:eastAsia="Arial" w:hAnsi="Arial"/>
          <w:b/>
          <w:bCs/>
          <w:color w:val="000000"/>
        </w:rPr>
        <w:t xml:space="preserve">Study Strategy: Don’t Study in Order</w:t>
      </w:r>
    </w:p>
    <w:p>
      <w:pPr>
        <w:spacing w:after="120"/>
      </w:pPr>
      <w:r>
        <w:rPr>
          <w:rFonts w:ascii="Arial" w:cs="Arial" w:eastAsia="Arial" w:hAnsi="Arial"/>
          <w:color w:val="333333"/>
          <w:sz w:val="22"/>
          <w:szCs w:val="22"/>
        </w:rPr>
        <w:t xml:space="preserve">Reddit’s r/ClaudeAI community (including users who scored 985/1000) recommends studying by weight and your personal gap level, not by domain number. For you, that means:</w:t>
      </w:r>
    </w:p>
    <w:p>
      <w:pPr>
        <w:spacing w:after="200"/>
      </w:pPr>
    </w:p>
    <w:p>
      <w:pPr>
        <w:pStyle w:val="ListParagraph"/>
        <w:numPr>
          <w:ilvl w:val="0"/>
          <w:numId w:val="3"/>
        </w:numPr>
        <w:spacing w:after="60"/>
      </w:pPr>
      <w:r>
        <w:rPr>
          <w:rFonts w:ascii="Arial" w:cs="Arial" w:eastAsia="Arial" w:hAnsi="Arial"/>
          <w:color w:val="333333"/>
          <w:sz w:val="22"/>
          <w:szCs w:val="22"/>
        </w:rPr>
        <w:t xml:space="preserve">Start with Prompt Engineering (Domain 4) — you already prompt daily, so this builds confidence fast</w:t>
      </w:r>
    </w:p>
    <w:p>
      <w:pPr>
        <w:pStyle w:val="ListParagraph"/>
        <w:numPr>
          <w:ilvl w:val="0"/>
          <w:numId w:val="3"/>
        </w:numPr>
        <w:spacing w:after="60"/>
      </w:pPr>
      <w:r>
        <w:rPr>
          <w:rFonts w:ascii="Arial" w:cs="Arial" w:eastAsia="Arial" w:hAnsi="Arial"/>
          <w:color w:val="333333"/>
          <w:sz w:val="22"/>
          <w:szCs w:val="22"/>
        </w:rPr>
        <w:t xml:space="preserve">Move to Claude Code Configuration (Domain 3) — you use Cowork, now learn the deeper config layer</w:t>
      </w:r>
    </w:p>
    <w:p>
      <w:pPr>
        <w:pStyle w:val="ListParagraph"/>
        <w:numPr>
          <w:ilvl w:val="0"/>
          <w:numId w:val="3"/>
        </w:numPr>
        <w:spacing w:after="60"/>
      </w:pPr>
      <w:r>
        <w:rPr>
          <w:rFonts w:ascii="Arial" w:cs="Arial" w:eastAsia="Arial" w:hAnsi="Arial"/>
          <w:color w:val="333333"/>
          <w:sz w:val="22"/>
          <w:szCs w:val="22"/>
        </w:rPr>
        <w:t xml:space="preserve">Tackle Context Management &amp; Reliability (Domain 5) — conceptual, builds on prompting knowledge</w:t>
      </w:r>
    </w:p>
    <w:p>
      <w:pPr>
        <w:pStyle w:val="ListParagraph"/>
        <w:numPr>
          <w:ilvl w:val="0"/>
          <w:numId w:val="3"/>
        </w:numPr>
        <w:spacing w:after="60"/>
      </w:pPr>
      <w:r>
        <w:rPr>
          <w:rFonts w:ascii="Arial" w:cs="Arial" w:eastAsia="Arial" w:hAnsi="Arial"/>
          <w:color w:val="333333"/>
          <w:sz w:val="22"/>
          <w:szCs w:val="22"/>
        </w:rPr>
        <w:t xml:space="preserve">Deep dive into Agentic Architecture (Domain 1) — heaviest weight, needs the most time</w:t>
      </w:r>
    </w:p>
    <w:p>
      <w:pPr>
        <w:pStyle w:val="ListParagraph"/>
        <w:numPr>
          <w:ilvl w:val="0"/>
          <w:numId w:val="3"/>
        </w:numPr>
        <w:spacing w:after="60"/>
      </w:pPr>
      <w:r>
        <w:rPr>
          <w:rFonts w:ascii="Arial" w:cs="Arial" w:eastAsia="Arial" w:hAnsi="Arial"/>
          <w:color w:val="333333"/>
          <w:sz w:val="22"/>
          <w:szCs w:val="22"/>
        </w:rPr>
        <w:t xml:space="preserve">Finish with Tool Design &amp; MCP (Domain 2) — most technical, but you’ll have foundation by then</w:t>
      </w:r>
    </w:p>
    <w:p>
      <w:pPr>
        <w:spacing w:after="200"/>
      </w:pPr>
    </w:p>
    <w:p>
      <w:r>
        <w:br w:type="page"/>
      </w:r>
    </w:p>
    <w:p>
      <w:pPr>
        <w:pStyle w:val="Heading1"/>
      </w:pPr>
      <w:r>
        <w:rPr>
          <w:rFonts w:ascii="Arial" w:cs="Arial" w:eastAsia="Arial" w:hAnsi="Arial"/>
          <w:b/>
          <w:bCs/>
          <w:color w:val="000000"/>
        </w:rPr>
        <w:t xml:space="preserve">Phase-by-Phase Study Plan</w:t>
      </w:r>
    </w:p>
    <w:p>
      <w:pPr>
        <w:spacing w:after="200"/>
      </w:pP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4400"/>
      </w:tblGrid>
      <w:tr>
        <w:tc>
          <w:tcPr>
            <w:tcW w:type="dxa" w:w="8000"/>
            <w:gridSpan w:val="3"/>
            <w:tcBorders>
              <w:top w:val="single" w:color="444444" w:sz="1"/>
              <w:left w:val="single" w:color="444444" w:sz="1"/>
              <w:bottom w:val="single" w:color="444444" w:sz="1"/>
              <w:right w:val="single" w:color="444444" w:sz="1"/>
            </w:tcBorders>
            <w:shd w:fill="2E2E2E" w:val="clear"/>
            <w:tcMar>
              <w:top w:type="dxa" w:w="80"/>
              <w:left w:type="dxa" w:w="120"/>
              <w:bottom w:type="dxa" w:w="80"/>
              <w:right w:type="dxa" w:w="120"/>
            </w:tcMar>
          </w:tcPr>
          <w:p>
            <w:r>
              <w:rPr>
                <w:rFonts w:ascii="Arial" w:cs="Arial" w:eastAsia="Arial" w:hAnsi="Arial"/>
                <w:b/>
                <w:bCs/>
                <w:color w:val="C8F900"/>
                <w:sz w:val="24"/>
                <w:szCs w:val="24"/>
              </w:rPr>
              <w:t xml:space="preserve">PHASE 1: FOUNDATIONS</w:t>
            </w:r>
            <w:r>
              <w:rPr>
                <w:rFonts w:ascii="Arial" w:cs="Arial" w:eastAsia="Arial" w:hAnsi="Arial"/>
                <w:color w:val="CCCCCC"/>
                <w:sz w:val="20"/>
                <w:szCs w:val="20"/>
              </w:rPr>
              <w:t xml:space="preserve">  |  Weeks 1–4</w:t>
            </w:r>
          </w:p>
        </w:tc>
      </w:tr>
      <w:tr>
        <w:tc>
          <w:tcPr>
            <w:tcW w:type="dxa" w:w="1200"/>
            <w:tcBorders>
              <w:top w:val="single" w:color="444444" w:sz="1"/>
              <w:left w:val="single" w:color="444444" w:sz="1"/>
              <w:bottom w:val="single" w:color="444444" w:sz="1"/>
              <w:right w:val="single" w:color="444444" w:sz="1"/>
            </w:tcBorders>
            <w:shd w:fill="E8E8E8" w:val="clear"/>
            <w:tcMar>
              <w:top w:type="dxa" w:w="80"/>
              <w:left w:type="dxa" w:w="120"/>
              <w:bottom w:type="dxa" w:w="80"/>
              <w:right w:type="dxa" w:w="120"/>
            </w:tcMar>
          </w:tcPr>
          <w:p>
            <w:r>
              <w:rPr>
                <w:rFonts w:ascii="Arial" w:cs="Arial" w:eastAsia="Arial" w:hAnsi="Arial"/>
                <w:b/>
                <w:bCs/>
                <w:color w:val="333333"/>
                <w:sz w:val="20"/>
                <w:szCs w:val="20"/>
              </w:rPr>
              <w:t xml:space="preserve">Week</w:t>
            </w:r>
          </w:p>
        </w:tc>
        <w:tc>
          <w:tcPr>
            <w:tcW w:type="dxa" w:w="2400"/>
            <w:tcBorders>
              <w:top w:val="single" w:color="444444" w:sz="1"/>
              <w:left w:val="single" w:color="444444" w:sz="1"/>
              <w:bottom w:val="single" w:color="444444" w:sz="1"/>
              <w:right w:val="single" w:color="444444" w:sz="1"/>
            </w:tcBorders>
            <w:shd w:fill="E8E8E8" w:val="clear"/>
            <w:tcMar>
              <w:top w:type="dxa" w:w="80"/>
              <w:left w:type="dxa" w:w="120"/>
              <w:bottom w:type="dxa" w:w="80"/>
              <w:right w:type="dxa" w:w="120"/>
            </w:tcMar>
          </w:tcPr>
          <w:p>
            <w:r>
              <w:rPr>
                <w:rFonts w:ascii="Arial" w:cs="Arial" w:eastAsia="Arial" w:hAnsi="Arial"/>
                <w:b/>
                <w:bCs/>
                <w:color w:val="333333"/>
                <w:sz w:val="20"/>
                <w:szCs w:val="20"/>
              </w:rPr>
              <w:t xml:space="preserve">Focus Area</w:t>
            </w:r>
          </w:p>
        </w:tc>
        <w:tc>
          <w:tcPr>
            <w:tcW w:type="dxa" w:w="4400"/>
            <w:tcBorders>
              <w:top w:val="single" w:color="444444" w:sz="1"/>
              <w:left w:val="single" w:color="444444" w:sz="1"/>
              <w:bottom w:val="single" w:color="444444" w:sz="1"/>
              <w:right w:val="single" w:color="444444" w:sz="1"/>
            </w:tcBorders>
            <w:shd w:fill="E8E8E8" w:val="clear"/>
            <w:tcMar>
              <w:top w:type="dxa" w:w="80"/>
              <w:left w:type="dxa" w:w="120"/>
              <w:bottom w:type="dxa" w:w="80"/>
              <w:right w:type="dxa" w:w="120"/>
            </w:tcMar>
          </w:tcPr>
          <w:p>
            <w:r>
              <w:rPr>
                <w:rFonts w:ascii="Arial" w:cs="Arial" w:eastAsia="Arial" w:hAnsi="Arial"/>
                <w:b/>
                <w:bCs/>
                <w:color w:val="333333"/>
                <w:sz w:val="20"/>
                <w:szCs w:val="20"/>
              </w:rPr>
              <w:t xml:space="preserve">Action Items</w:t>
            </w:r>
          </w:p>
        </w:tc>
      </w:tr>
      <w:tr>
        <w:tc>
          <w:tcPr>
            <w:tcW w:type="dxa" w:w="1200"/>
            <w:tcBorders>
              <w:top w:val="single" w:color="444444" w:sz="1"/>
              <w:left w:val="single" w:color="444444" w:sz="1"/>
              <w:bottom w:val="single" w:color="444444" w:sz="1"/>
              <w:right w:val="single" w:color="444444"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Week 1</w:t>
            </w:r>
          </w:p>
        </w:tc>
        <w:tc>
          <w:tcPr>
            <w:tcW w:type="dxa" w:w="2400"/>
            <w:tcBorders>
              <w:top w:val="single" w:color="444444" w:sz="1"/>
              <w:left w:val="single" w:color="444444" w:sz="1"/>
              <w:bottom w:val="single" w:color="444444" w:sz="1"/>
              <w:right w:val="single" w:color="444444"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AI Fluency &amp; Claude 101</w:t>
            </w:r>
          </w:p>
        </w:tc>
        <w:tc>
          <w:tcPr>
            <w:tcW w:type="dxa" w:w="4400"/>
            <w:tcBorders>
              <w:top w:val="single" w:color="444444" w:sz="1"/>
              <w:left w:val="single" w:color="444444" w:sz="1"/>
              <w:bottom w:val="single" w:color="444444" w:sz="1"/>
              <w:right w:val="single" w:color="444444"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Complete “AI Fluency Framework” + “Claude 101” courses on Anthropic Academy (Skilljar). Set up a free Anthropic API account. Make your first API call using the quickstart guide.</w:t>
            </w:r>
          </w:p>
        </w:tc>
      </w:tr>
      <w:tr>
        <w:tc>
          <w:tcPr>
            <w:tcW w:type="dxa" w:w="1200"/>
            <w:tcBorders>
              <w:top w:val="single" w:color="444444" w:sz="1"/>
              <w:left w:val="single" w:color="444444" w:sz="1"/>
              <w:bottom w:val="single" w:color="444444" w:sz="1"/>
              <w:right w:val="single" w:color="444444" w:sz="1"/>
            </w:tcBorders>
            <w:shd w:fill="F8F8F8" w:val="clear"/>
            <w:tcMar>
              <w:top w:type="dxa" w:w="80"/>
              <w:left w:type="dxa" w:w="120"/>
              <w:bottom w:type="dxa" w:w="80"/>
              <w:right w:type="dxa" w:w="120"/>
            </w:tcMar>
          </w:tcPr>
          <w:p>
            <w:r>
              <w:rPr>
                <w:rFonts w:ascii="Arial" w:cs="Arial" w:eastAsia="Arial" w:hAnsi="Arial"/>
                <w:color w:val="333333"/>
                <w:sz w:val="19"/>
                <w:szCs w:val="19"/>
              </w:rPr>
              <w:t xml:space="preserve">Week 2</w:t>
            </w:r>
          </w:p>
        </w:tc>
        <w:tc>
          <w:tcPr>
            <w:tcW w:type="dxa" w:w="2400"/>
            <w:tcBorders>
              <w:top w:val="single" w:color="444444" w:sz="1"/>
              <w:left w:val="single" w:color="444444" w:sz="1"/>
              <w:bottom w:val="single" w:color="444444" w:sz="1"/>
              <w:right w:val="single" w:color="444444" w:sz="1"/>
            </w:tcBorders>
            <w:shd w:fill="F8F8F8" w:val="clear"/>
            <w:tcMar>
              <w:top w:type="dxa" w:w="80"/>
              <w:left w:type="dxa" w:w="120"/>
              <w:bottom w:type="dxa" w:w="80"/>
              <w:right w:type="dxa" w:w="120"/>
            </w:tcMar>
          </w:tcPr>
          <w:p>
            <w:r>
              <w:rPr>
                <w:rFonts w:ascii="Arial" w:cs="Arial" w:eastAsia="Arial" w:hAnsi="Arial"/>
                <w:color w:val="333333"/>
                <w:sz w:val="19"/>
                <w:szCs w:val="19"/>
              </w:rPr>
              <w:t xml:space="preserve">Prompt Engineering Basics</w:t>
            </w:r>
          </w:p>
        </w:tc>
        <w:tc>
          <w:tcPr>
            <w:tcW w:type="dxa" w:w="4400"/>
            <w:tcBorders>
              <w:top w:val="single" w:color="444444" w:sz="1"/>
              <w:left w:val="single" w:color="444444" w:sz="1"/>
              <w:bottom w:val="single" w:color="444444" w:sz="1"/>
              <w:right w:val="single" w:color="444444" w:sz="1"/>
            </w:tcBorders>
            <w:shd w:fill="F8F8F8" w:val="clear"/>
            <w:tcMar>
              <w:top w:type="dxa" w:w="80"/>
              <w:left w:type="dxa" w:w="120"/>
              <w:bottom w:type="dxa" w:w="80"/>
              <w:right w:type="dxa" w:w="120"/>
            </w:tcMar>
          </w:tcPr>
          <w:p>
            <w:r>
              <w:rPr>
                <w:rFonts w:ascii="Arial" w:cs="Arial" w:eastAsia="Arial" w:hAnsi="Arial"/>
                <w:color w:val="333333"/>
                <w:sz w:val="19"/>
                <w:szCs w:val="19"/>
              </w:rPr>
              <w:t xml:space="preserve">Start “Building with the Claude API” course (first 2 hours). Practice system prompts, few-shot examples, and role prompting. Build a simple recruiting tool that parses JDs via the API.</w:t>
            </w:r>
          </w:p>
        </w:tc>
      </w:tr>
      <w:tr>
        <w:tc>
          <w:tcPr>
            <w:tcW w:type="dxa" w:w="1200"/>
            <w:tcBorders>
              <w:top w:val="single" w:color="444444" w:sz="1"/>
              <w:left w:val="single" w:color="444444" w:sz="1"/>
              <w:bottom w:val="single" w:color="444444" w:sz="1"/>
              <w:right w:val="single" w:color="444444"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Week 3</w:t>
            </w:r>
          </w:p>
        </w:tc>
        <w:tc>
          <w:tcPr>
            <w:tcW w:type="dxa" w:w="2400"/>
            <w:tcBorders>
              <w:top w:val="single" w:color="444444" w:sz="1"/>
              <w:left w:val="single" w:color="444444" w:sz="1"/>
              <w:bottom w:val="single" w:color="444444" w:sz="1"/>
              <w:right w:val="single" w:color="444444"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Structured Outputs</w:t>
            </w:r>
          </w:p>
        </w:tc>
        <w:tc>
          <w:tcPr>
            <w:tcW w:type="dxa" w:w="4400"/>
            <w:tcBorders>
              <w:top w:val="single" w:color="444444" w:sz="1"/>
              <w:left w:val="single" w:color="444444" w:sz="1"/>
              <w:bottom w:val="single" w:color="444444" w:sz="1"/>
              <w:right w:val="single" w:color="444444"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Continue API course (hours 3–5). Learn JSON schema enforcement, tool_use format, and validation loops. Modify your JD parser to return structured JSON.</w:t>
            </w:r>
          </w:p>
        </w:tc>
      </w:tr>
      <w:tr>
        <w:tc>
          <w:tcPr>
            <w:tcW w:type="dxa" w:w="1200"/>
            <w:tcBorders>
              <w:top w:val="single" w:color="444444" w:sz="1"/>
              <w:left w:val="single" w:color="444444" w:sz="1"/>
              <w:bottom w:val="single" w:color="444444" w:sz="1"/>
              <w:right w:val="single" w:color="444444" w:sz="1"/>
            </w:tcBorders>
            <w:shd w:fill="F8F8F8" w:val="clear"/>
            <w:tcMar>
              <w:top w:type="dxa" w:w="80"/>
              <w:left w:type="dxa" w:w="120"/>
              <w:bottom w:type="dxa" w:w="80"/>
              <w:right w:type="dxa" w:w="120"/>
            </w:tcMar>
          </w:tcPr>
          <w:p>
            <w:r>
              <w:rPr>
                <w:rFonts w:ascii="Arial" w:cs="Arial" w:eastAsia="Arial" w:hAnsi="Arial"/>
                <w:color w:val="333333"/>
                <w:sz w:val="19"/>
                <w:szCs w:val="19"/>
              </w:rPr>
              <w:t xml:space="preserve">Week 4</w:t>
            </w:r>
          </w:p>
        </w:tc>
        <w:tc>
          <w:tcPr>
            <w:tcW w:type="dxa" w:w="2400"/>
            <w:tcBorders>
              <w:top w:val="single" w:color="444444" w:sz="1"/>
              <w:left w:val="single" w:color="444444" w:sz="1"/>
              <w:bottom w:val="single" w:color="444444" w:sz="1"/>
              <w:right w:val="single" w:color="444444" w:sz="1"/>
            </w:tcBorders>
            <w:shd w:fill="F8F8F8" w:val="clear"/>
            <w:tcMar>
              <w:top w:type="dxa" w:w="80"/>
              <w:left w:type="dxa" w:w="120"/>
              <w:bottom w:type="dxa" w:w="80"/>
              <w:right w:type="dxa" w:w="120"/>
            </w:tcMar>
          </w:tcPr>
          <w:p>
            <w:r>
              <w:rPr>
                <w:rFonts w:ascii="Arial" w:cs="Arial" w:eastAsia="Arial" w:hAnsi="Arial"/>
                <w:color w:val="333333"/>
                <w:sz w:val="19"/>
                <w:szCs w:val="19"/>
              </w:rPr>
              <w:t xml:space="preserve">Claude Code Deep Dive</w:t>
            </w:r>
          </w:p>
        </w:tc>
        <w:tc>
          <w:tcPr>
            <w:tcW w:type="dxa" w:w="4400"/>
            <w:tcBorders>
              <w:top w:val="single" w:color="444444" w:sz="1"/>
              <w:left w:val="single" w:color="444444" w:sz="1"/>
              <w:bottom w:val="single" w:color="444444" w:sz="1"/>
              <w:right w:val="single" w:color="444444" w:sz="1"/>
            </w:tcBorders>
            <w:shd w:fill="F8F8F8" w:val="clear"/>
            <w:tcMar>
              <w:top w:type="dxa" w:w="80"/>
              <w:left w:type="dxa" w:w="120"/>
              <w:bottom w:type="dxa" w:w="80"/>
              <w:right w:type="dxa" w:w="120"/>
            </w:tcMar>
          </w:tcPr>
          <w:p>
            <w:r>
              <w:rPr>
                <w:rFonts w:ascii="Arial" w:cs="Arial" w:eastAsia="Arial" w:hAnsi="Arial"/>
                <w:color w:val="333333"/>
                <w:sz w:val="19"/>
                <w:szCs w:val="19"/>
              </w:rPr>
              <w:t xml:space="preserve">Complete “Claude Code in Action” course. Learn CLAUDE.md files, commands, skills, and hooks. Set up a project with a proper CLAUDE.md hierarchy.</w:t>
            </w:r>
          </w:p>
        </w:tc>
      </w:tr>
    </w:tbl>
    <w:p>
      <w:pPr>
        <w:spacing w:after="200"/>
      </w:pP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4400"/>
      </w:tblGrid>
      <w:tr>
        <w:tc>
          <w:tcPr>
            <w:tcW w:type="dxa" w:w="8000"/>
            <w:gridSpan w:val="3"/>
            <w:tcBorders>
              <w:top w:val="single" w:color="444444" w:sz="1"/>
              <w:left w:val="single" w:color="444444" w:sz="1"/>
              <w:bottom w:val="single" w:color="444444" w:sz="1"/>
              <w:right w:val="single" w:color="444444" w:sz="1"/>
            </w:tcBorders>
            <w:shd w:fill="2E2E2E" w:val="clear"/>
            <w:tcMar>
              <w:top w:type="dxa" w:w="80"/>
              <w:left w:type="dxa" w:w="120"/>
              <w:bottom w:type="dxa" w:w="80"/>
              <w:right w:type="dxa" w:w="120"/>
            </w:tcMar>
          </w:tcPr>
          <w:p>
            <w:r>
              <w:rPr>
                <w:rFonts w:ascii="Arial" w:cs="Arial" w:eastAsia="Arial" w:hAnsi="Arial"/>
                <w:b/>
                <w:bCs/>
                <w:color w:val="C8F900"/>
                <w:sz w:val="24"/>
                <w:szCs w:val="24"/>
              </w:rPr>
              <w:t xml:space="preserve">PHASE 2: INTERMEDIATE</w:t>
            </w:r>
            <w:r>
              <w:rPr>
                <w:rFonts w:ascii="Arial" w:cs="Arial" w:eastAsia="Arial" w:hAnsi="Arial"/>
                <w:color w:val="CCCCCC"/>
                <w:sz w:val="20"/>
                <w:szCs w:val="20"/>
              </w:rPr>
              <w:t xml:space="preserve">  |  Weeks 5–10</w:t>
            </w:r>
          </w:p>
        </w:tc>
      </w:tr>
      <w:tr>
        <w:tc>
          <w:tcPr>
            <w:tcW w:type="dxa" w:w="1200"/>
            <w:tcBorders>
              <w:top w:val="single" w:color="444444" w:sz="1"/>
              <w:left w:val="single" w:color="444444" w:sz="1"/>
              <w:bottom w:val="single" w:color="444444" w:sz="1"/>
              <w:right w:val="single" w:color="444444" w:sz="1"/>
            </w:tcBorders>
            <w:shd w:fill="E8E8E8" w:val="clear"/>
            <w:tcMar>
              <w:top w:type="dxa" w:w="80"/>
              <w:left w:type="dxa" w:w="120"/>
              <w:bottom w:type="dxa" w:w="80"/>
              <w:right w:type="dxa" w:w="120"/>
            </w:tcMar>
          </w:tcPr>
          <w:p>
            <w:r>
              <w:rPr>
                <w:rFonts w:ascii="Arial" w:cs="Arial" w:eastAsia="Arial" w:hAnsi="Arial"/>
                <w:b/>
                <w:bCs/>
                <w:color w:val="333333"/>
                <w:sz w:val="20"/>
                <w:szCs w:val="20"/>
              </w:rPr>
              <w:t xml:space="preserve">Week</w:t>
            </w:r>
          </w:p>
        </w:tc>
        <w:tc>
          <w:tcPr>
            <w:tcW w:type="dxa" w:w="2400"/>
            <w:tcBorders>
              <w:top w:val="single" w:color="444444" w:sz="1"/>
              <w:left w:val="single" w:color="444444" w:sz="1"/>
              <w:bottom w:val="single" w:color="444444" w:sz="1"/>
              <w:right w:val="single" w:color="444444" w:sz="1"/>
            </w:tcBorders>
            <w:shd w:fill="E8E8E8" w:val="clear"/>
            <w:tcMar>
              <w:top w:type="dxa" w:w="80"/>
              <w:left w:type="dxa" w:w="120"/>
              <w:bottom w:type="dxa" w:w="80"/>
              <w:right w:type="dxa" w:w="120"/>
            </w:tcMar>
          </w:tcPr>
          <w:p>
            <w:r>
              <w:rPr>
                <w:rFonts w:ascii="Arial" w:cs="Arial" w:eastAsia="Arial" w:hAnsi="Arial"/>
                <w:b/>
                <w:bCs/>
                <w:color w:val="333333"/>
                <w:sz w:val="20"/>
                <w:szCs w:val="20"/>
              </w:rPr>
              <w:t xml:space="preserve">Focus Area</w:t>
            </w:r>
          </w:p>
        </w:tc>
        <w:tc>
          <w:tcPr>
            <w:tcW w:type="dxa" w:w="4400"/>
            <w:tcBorders>
              <w:top w:val="single" w:color="444444" w:sz="1"/>
              <w:left w:val="single" w:color="444444" w:sz="1"/>
              <w:bottom w:val="single" w:color="444444" w:sz="1"/>
              <w:right w:val="single" w:color="444444" w:sz="1"/>
            </w:tcBorders>
            <w:shd w:fill="E8E8E8" w:val="clear"/>
            <w:tcMar>
              <w:top w:type="dxa" w:w="80"/>
              <w:left w:type="dxa" w:w="120"/>
              <w:bottom w:type="dxa" w:w="80"/>
              <w:right w:type="dxa" w:w="120"/>
            </w:tcMar>
          </w:tcPr>
          <w:p>
            <w:r>
              <w:rPr>
                <w:rFonts w:ascii="Arial" w:cs="Arial" w:eastAsia="Arial" w:hAnsi="Arial"/>
                <w:b/>
                <w:bCs/>
                <w:color w:val="333333"/>
                <w:sz w:val="20"/>
                <w:szCs w:val="20"/>
              </w:rPr>
              <w:t xml:space="preserve">Action Items</w:t>
            </w:r>
          </w:p>
        </w:tc>
      </w:tr>
      <w:tr>
        <w:tc>
          <w:tcPr>
            <w:tcW w:type="dxa" w:w="1200"/>
            <w:tcBorders>
              <w:top w:val="single" w:color="444444" w:sz="1"/>
              <w:left w:val="single" w:color="444444" w:sz="1"/>
              <w:bottom w:val="single" w:color="444444" w:sz="1"/>
              <w:right w:val="single" w:color="444444"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Week 5–6</w:t>
            </w:r>
          </w:p>
        </w:tc>
        <w:tc>
          <w:tcPr>
            <w:tcW w:type="dxa" w:w="2400"/>
            <w:tcBorders>
              <w:top w:val="single" w:color="444444" w:sz="1"/>
              <w:left w:val="single" w:color="444444" w:sz="1"/>
              <w:bottom w:val="single" w:color="444444" w:sz="1"/>
              <w:right w:val="single" w:color="444444"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Context Management</w:t>
            </w:r>
          </w:p>
        </w:tc>
        <w:tc>
          <w:tcPr>
            <w:tcW w:type="dxa" w:w="4400"/>
            <w:tcBorders>
              <w:top w:val="single" w:color="444444" w:sz="1"/>
              <w:left w:val="single" w:color="444444" w:sz="1"/>
              <w:bottom w:val="single" w:color="444444" w:sz="1"/>
              <w:right w:val="single" w:color="444444"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Study long-context window strategies, summarization chains, and context compression. Learn handoff patterns between agents. Practice with the Anthropic Cookbook examples.</w:t>
            </w:r>
          </w:p>
        </w:tc>
      </w:tr>
      <w:tr>
        <w:tc>
          <w:tcPr>
            <w:tcW w:type="dxa" w:w="1200"/>
            <w:tcBorders>
              <w:top w:val="single" w:color="444444" w:sz="1"/>
              <w:left w:val="single" w:color="444444" w:sz="1"/>
              <w:bottom w:val="single" w:color="444444" w:sz="1"/>
              <w:right w:val="single" w:color="444444" w:sz="1"/>
            </w:tcBorders>
            <w:shd w:fill="F8F8F8" w:val="clear"/>
            <w:tcMar>
              <w:top w:type="dxa" w:w="80"/>
              <w:left w:type="dxa" w:w="120"/>
              <w:bottom w:type="dxa" w:w="80"/>
              <w:right w:type="dxa" w:w="120"/>
            </w:tcMar>
          </w:tcPr>
          <w:p>
            <w:r>
              <w:rPr>
                <w:rFonts w:ascii="Arial" w:cs="Arial" w:eastAsia="Arial" w:hAnsi="Arial"/>
                <w:color w:val="333333"/>
                <w:sz w:val="19"/>
                <w:szCs w:val="19"/>
              </w:rPr>
              <w:t xml:space="preserve">Week 7–8</w:t>
            </w:r>
          </w:p>
        </w:tc>
        <w:tc>
          <w:tcPr>
            <w:tcW w:type="dxa" w:w="2400"/>
            <w:tcBorders>
              <w:top w:val="single" w:color="444444" w:sz="1"/>
              <w:left w:val="single" w:color="444444" w:sz="1"/>
              <w:bottom w:val="single" w:color="444444" w:sz="1"/>
              <w:right w:val="single" w:color="444444" w:sz="1"/>
            </w:tcBorders>
            <w:shd w:fill="F8F8F8" w:val="clear"/>
            <w:tcMar>
              <w:top w:type="dxa" w:w="80"/>
              <w:left w:type="dxa" w:w="120"/>
              <w:bottom w:type="dxa" w:w="80"/>
              <w:right w:type="dxa" w:w="120"/>
            </w:tcMar>
          </w:tcPr>
          <w:p>
            <w:r>
              <w:rPr>
                <w:rFonts w:ascii="Arial" w:cs="Arial" w:eastAsia="Arial" w:hAnsi="Arial"/>
                <w:color w:val="333333"/>
                <w:sz w:val="19"/>
                <w:szCs w:val="19"/>
              </w:rPr>
              <w:t xml:space="preserve">MCP Fundamentals</w:t>
            </w:r>
          </w:p>
        </w:tc>
        <w:tc>
          <w:tcPr>
            <w:tcW w:type="dxa" w:w="4400"/>
            <w:tcBorders>
              <w:top w:val="single" w:color="444444" w:sz="1"/>
              <w:left w:val="single" w:color="444444" w:sz="1"/>
              <w:bottom w:val="single" w:color="444444" w:sz="1"/>
              <w:right w:val="single" w:color="444444" w:sz="1"/>
            </w:tcBorders>
            <w:shd w:fill="F8F8F8" w:val="clear"/>
            <w:tcMar>
              <w:top w:type="dxa" w:w="80"/>
              <w:left w:type="dxa" w:w="120"/>
              <w:bottom w:type="dxa" w:w="80"/>
              <w:right w:type="dxa" w:w="120"/>
            </w:tcMar>
          </w:tcPr>
          <w:p>
            <w:r>
              <w:rPr>
                <w:rFonts w:ascii="Arial" w:cs="Arial" w:eastAsia="Arial" w:hAnsi="Arial"/>
                <w:color w:val="333333"/>
                <w:sz w:val="19"/>
                <w:szCs w:val="19"/>
              </w:rPr>
              <w:t xml:space="preserve">Complete “Intro to Model Context Protocol” on Skilljar. Take the Hugging Face MCP course (free, ~3–4 hrs/week). Build your first MCP server using the Python SDK tutorial.</w:t>
            </w:r>
          </w:p>
        </w:tc>
      </w:tr>
      <w:tr>
        <w:tc>
          <w:tcPr>
            <w:tcW w:type="dxa" w:w="1200"/>
            <w:tcBorders>
              <w:top w:val="single" w:color="444444" w:sz="1"/>
              <w:left w:val="single" w:color="444444" w:sz="1"/>
              <w:bottom w:val="single" w:color="444444" w:sz="1"/>
              <w:right w:val="single" w:color="444444"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Week 9–10</w:t>
            </w:r>
          </w:p>
        </w:tc>
        <w:tc>
          <w:tcPr>
            <w:tcW w:type="dxa" w:w="2400"/>
            <w:tcBorders>
              <w:top w:val="single" w:color="444444" w:sz="1"/>
              <w:left w:val="single" w:color="444444" w:sz="1"/>
              <w:bottom w:val="single" w:color="444444" w:sz="1"/>
              <w:right w:val="single" w:color="444444"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Agentic Architecture</w:t>
            </w:r>
          </w:p>
        </w:tc>
        <w:tc>
          <w:tcPr>
            <w:tcW w:type="dxa" w:w="4400"/>
            <w:tcBorders>
              <w:top w:val="single" w:color="444444" w:sz="1"/>
              <w:left w:val="single" w:color="444444" w:sz="1"/>
              <w:bottom w:val="single" w:color="444444" w:sz="1"/>
              <w:right w:val="single" w:color="444444"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Read Anthropic’s “Building Effective Agents” research paper. Study hub-and-spoke, orchestrator-worker, and evaluator-optimizer patterns. Learn fallback loop design and task decomposition.</w:t>
            </w:r>
          </w:p>
        </w:tc>
      </w:tr>
    </w:tbl>
    <w:p>
      <w:pPr>
        <w:spacing w:after="200"/>
      </w:pP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4400"/>
      </w:tblGrid>
      <w:tr>
        <w:tc>
          <w:tcPr>
            <w:tcW w:type="dxa" w:w="8000"/>
            <w:gridSpan w:val="3"/>
            <w:tcBorders>
              <w:top w:val="single" w:color="444444" w:sz="1"/>
              <w:left w:val="single" w:color="444444" w:sz="1"/>
              <w:bottom w:val="single" w:color="444444" w:sz="1"/>
              <w:right w:val="single" w:color="444444" w:sz="1"/>
            </w:tcBorders>
            <w:shd w:fill="2E2E2E" w:val="clear"/>
            <w:tcMar>
              <w:top w:type="dxa" w:w="80"/>
              <w:left w:type="dxa" w:w="120"/>
              <w:bottom w:type="dxa" w:w="80"/>
              <w:right w:type="dxa" w:w="120"/>
            </w:tcMar>
          </w:tcPr>
          <w:p>
            <w:r>
              <w:rPr>
                <w:rFonts w:ascii="Arial" w:cs="Arial" w:eastAsia="Arial" w:hAnsi="Arial"/>
                <w:b/>
                <w:bCs/>
                <w:color w:val="C8F900"/>
                <w:sz w:val="24"/>
                <w:szCs w:val="24"/>
              </w:rPr>
              <w:t xml:space="preserve">PHASE 3: ADVANCED</w:t>
            </w:r>
            <w:r>
              <w:rPr>
                <w:rFonts w:ascii="Arial" w:cs="Arial" w:eastAsia="Arial" w:hAnsi="Arial"/>
                <w:color w:val="CCCCCC"/>
                <w:sz w:val="20"/>
                <w:szCs w:val="20"/>
              </w:rPr>
              <w:t xml:space="preserve">  |  Weeks 11–16</w:t>
            </w:r>
          </w:p>
        </w:tc>
      </w:tr>
      <w:tr>
        <w:tc>
          <w:tcPr>
            <w:tcW w:type="dxa" w:w="1200"/>
            <w:tcBorders>
              <w:top w:val="single" w:color="444444" w:sz="1"/>
              <w:left w:val="single" w:color="444444" w:sz="1"/>
              <w:bottom w:val="single" w:color="444444" w:sz="1"/>
              <w:right w:val="single" w:color="444444" w:sz="1"/>
            </w:tcBorders>
            <w:shd w:fill="E8E8E8" w:val="clear"/>
            <w:tcMar>
              <w:top w:type="dxa" w:w="80"/>
              <w:left w:type="dxa" w:w="120"/>
              <w:bottom w:type="dxa" w:w="80"/>
              <w:right w:type="dxa" w:w="120"/>
            </w:tcMar>
          </w:tcPr>
          <w:p>
            <w:r>
              <w:rPr>
                <w:rFonts w:ascii="Arial" w:cs="Arial" w:eastAsia="Arial" w:hAnsi="Arial"/>
                <w:b/>
                <w:bCs/>
                <w:color w:val="333333"/>
                <w:sz w:val="20"/>
                <w:szCs w:val="20"/>
              </w:rPr>
              <w:t xml:space="preserve">Week</w:t>
            </w:r>
          </w:p>
        </w:tc>
        <w:tc>
          <w:tcPr>
            <w:tcW w:type="dxa" w:w="2400"/>
            <w:tcBorders>
              <w:top w:val="single" w:color="444444" w:sz="1"/>
              <w:left w:val="single" w:color="444444" w:sz="1"/>
              <w:bottom w:val="single" w:color="444444" w:sz="1"/>
              <w:right w:val="single" w:color="444444" w:sz="1"/>
            </w:tcBorders>
            <w:shd w:fill="E8E8E8" w:val="clear"/>
            <w:tcMar>
              <w:top w:type="dxa" w:w="80"/>
              <w:left w:type="dxa" w:w="120"/>
              <w:bottom w:type="dxa" w:w="80"/>
              <w:right w:type="dxa" w:w="120"/>
            </w:tcMar>
          </w:tcPr>
          <w:p>
            <w:r>
              <w:rPr>
                <w:rFonts w:ascii="Arial" w:cs="Arial" w:eastAsia="Arial" w:hAnsi="Arial"/>
                <w:b/>
                <w:bCs/>
                <w:color w:val="333333"/>
                <w:sz w:val="20"/>
                <w:szCs w:val="20"/>
              </w:rPr>
              <w:t xml:space="preserve">Focus Area</w:t>
            </w:r>
          </w:p>
        </w:tc>
        <w:tc>
          <w:tcPr>
            <w:tcW w:type="dxa" w:w="4400"/>
            <w:tcBorders>
              <w:top w:val="single" w:color="444444" w:sz="1"/>
              <w:left w:val="single" w:color="444444" w:sz="1"/>
              <w:bottom w:val="single" w:color="444444" w:sz="1"/>
              <w:right w:val="single" w:color="444444" w:sz="1"/>
            </w:tcBorders>
            <w:shd w:fill="E8E8E8" w:val="clear"/>
            <w:tcMar>
              <w:top w:type="dxa" w:w="80"/>
              <w:left w:type="dxa" w:w="120"/>
              <w:bottom w:type="dxa" w:w="80"/>
              <w:right w:type="dxa" w:w="120"/>
            </w:tcMar>
          </w:tcPr>
          <w:p>
            <w:r>
              <w:rPr>
                <w:rFonts w:ascii="Arial" w:cs="Arial" w:eastAsia="Arial" w:hAnsi="Arial"/>
                <w:b/>
                <w:bCs/>
                <w:color w:val="333333"/>
                <w:sz w:val="20"/>
                <w:szCs w:val="20"/>
              </w:rPr>
              <w:t xml:space="preserve">Action Items</w:t>
            </w:r>
          </w:p>
        </w:tc>
      </w:tr>
      <w:tr>
        <w:tc>
          <w:tcPr>
            <w:tcW w:type="dxa" w:w="1200"/>
            <w:tcBorders>
              <w:top w:val="single" w:color="444444" w:sz="1"/>
              <w:left w:val="single" w:color="444444" w:sz="1"/>
              <w:bottom w:val="single" w:color="444444" w:sz="1"/>
              <w:right w:val="single" w:color="444444"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Week 11–12</w:t>
            </w:r>
          </w:p>
        </w:tc>
        <w:tc>
          <w:tcPr>
            <w:tcW w:type="dxa" w:w="2400"/>
            <w:tcBorders>
              <w:top w:val="single" w:color="444444" w:sz="1"/>
              <w:left w:val="single" w:color="444444" w:sz="1"/>
              <w:bottom w:val="single" w:color="444444" w:sz="1"/>
              <w:right w:val="single" w:color="444444"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Production Patterns</w:t>
            </w:r>
          </w:p>
        </w:tc>
        <w:tc>
          <w:tcPr>
            <w:tcW w:type="dxa" w:w="4400"/>
            <w:tcBorders>
              <w:top w:val="single" w:color="444444" w:sz="1"/>
              <w:left w:val="single" w:color="444444" w:sz="1"/>
              <w:bottom w:val="single" w:color="444444" w:sz="1"/>
              <w:right w:val="single" w:color="444444"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Complete remaining API course hours (6–8.1). Study Batch API cost optimization, streaming, and error handling. Learn CI/CD pipelines for Claude Code deployments.</w:t>
            </w:r>
          </w:p>
        </w:tc>
      </w:tr>
      <w:tr>
        <w:tc>
          <w:tcPr>
            <w:tcW w:type="dxa" w:w="1200"/>
            <w:tcBorders>
              <w:top w:val="single" w:color="444444" w:sz="1"/>
              <w:left w:val="single" w:color="444444" w:sz="1"/>
              <w:bottom w:val="single" w:color="444444" w:sz="1"/>
              <w:right w:val="single" w:color="444444" w:sz="1"/>
            </w:tcBorders>
            <w:shd w:fill="F8F8F8" w:val="clear"/>
            <w:tcMar>
              <w:top w:type="dxa" w:w="80"/>
              <w:left w:type="dxa" w:w="120"/>
              <w:bottom w:type="dxa" w:w="80"/>
              <w:right w:type="dxa" w:w="120"/>
            </w:tcMar>
          </w:tcPr>
          <w:p>
            <w:r>
              <w:rPr>
                <w:rFonts w:ascii="Arial" w:cs="Arial" w:eastAsia="Arial" w:hAnsi="Arial"/>
                <w:color w:val="333333"/>
                <w:sz w:val="19"/>
                <w:szCs w:val="19"/>
              </w:rPr>
              <w:t xml:space="preserve">Week 13–14</w:t>
            </w:r>
          </w:p>
        </w:tc>
        <w:tc>
          <w:tcPr>
            <w:tcW w:type="dxa" w:w="2400"/>
            <w:tcBorders>
              <w:top w:val="single" w:color="444444" w:sz="1"/>
              <w:left w:val="single" w:color="444444" w:sz="1"/>
              <w:bottom w:val="single" w:color="444444" w:sz="1"/>
              <w:right w:val="single" w:color="444444" w:sz="1"/>
            </w:tcBorders>
            <w:shd w:fill="F8F8F8" w:val="clear"/>
            <w:tcMar>
              <w:top w:type="dxa" w:w="80"/>
              <w:left w:type="dxa" w:w="120"/>
              <w:bottom w:type="dxa" w:w="80"/>
              <w:right w:type="dxa" w:w="120"/>
            </w:tcMar>
          </w:tcPr>
          <w:p>
            <w:r>
              <w:rPr>
                <w:rFonts w:ascii="Arial" w:cs="Arial" w:eastAsia="Arial" w:hAnsi="Arial"/>
                <w:color w:val="333333"/>
                <w:sz w:val="19"/>
                <w:szCs w:val="19"/>
              </w:rPr>
              <w:t xml:space="preserve">Tool Schema Design</w:t>
            </w:r>
          </w:p>
        </w:tc>
        <w:tc>
          <w:tcPr>
            <w:tcW w:type="dxa" w:w="4400"/>
            <w:tcBorders>
              <w:top w:val="single" w:color="444444" w:sz="1"/>
              <w:left w:val="single" w:color="444444" w:sz="1"/>
              <w:bottom w:val="single" w:color="444444" w:sz="1"/>
              <w:right w:val="single" w:color="444444" w:sz="1"/>
            </w:tcBorders>
            <w:shd w:fill="F8F8F8" w:val="clear"/>
            <w:tcMar>
              <w:top w:type="dxa" w:w="80"/>
              <w:left w:type="dxa" w:w="120"/>
              <w:bottom w:type="dxa" w:w="80"/>
              <w:right w:type="dxa" w:w="120"/>
            </w:tcMar>
          </w:tcPr>
          <w:p>
            <w:r>
              <w:rPr>
                <w:rFonts w:ascii="Arial" w:cs="Arial" w:eastAsia="Arial" w:hAnsi="Arial"/>
                <w:color w:val="333333"/>
                <w:sz w:val="19"/>
                <w:szCs w:val="19"/>
              </w:rPr>
              <w:t xml:space="preserve">Design multi-tool architectures. Practice tool boundary decisions (when to split vs. combine tools). Study tool call chaining in agentic workflows.</w:t>
            </w:r>
          </w:p>
        </w:tc>
      </w:tr>
      <w:tr>
        <w:tc>
          <w:tcPr>
            <w:tcW w:type="dxa" w:w="1200"/>
            <w:tcBorders>
              <w:top w:val="single" w:color="444444" w:sz="1"/>
              <w:left w:val="single" w:color="444444" w:sz="1"/>
              <w:bottom w:val="single" w:color="444444" w:sz="1"/>
              <w:right w:val="single" w:color="444444"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Week 15–16</w:t>
            </w:r>
          </w:p>
        </w:tc>
        <w:tc>
          <w:tcPr>
            <w:tcW w:type="dxa" w:w="2400"/>
            <w:tcBorders>
              <w:top w:val="single" w:color="444444" w:sz="1"/>
              <w:left w:val="single" w:color="444444" w:sz="1"/>
              <w:bottom w:val="single" w:color="444444" w:sz="1"/>
              <w:right w:val="single" w:color="444444"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Integration Projects</w:t>
            </w:r>
          </w:p>
        </w:tc>
        <w:tc>
          <w:tcPr>
            <w:tcW w:type="dxa" w:w="4400"/>
            <w:tcBorders>
              <w:top w:val="single" w:color="444444" w:sz="1"/>
              <w:left w:val="single" w:color="444444" w:sz="1"/>
              <w:bottom w:val="single" w:color="444444" w:sz="1"/>
              <w:right w:val="single" w:color="444444"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Build a multi-agent recruiting assistant (sourcing agent + screening agent + scheduling agent). This project touches all 5 domains — it’s your capstone.</w:t>
            </w:r>
          </w:p>
        </w:tc>
      </w:tr>
    </w:tbl>
    <w:p>
      <w:pPr>
        <w:spacing w:after="200"/>
      </w:pP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4400"/>
      </w:tblGrid>
      <w:tr>
        <w:tc>
          <w:tcPr>
            <w:tcW w:type="dxa" w:w="8000"/>
            <w:gridSpan w:val="3"/>
            <w:tcBorders>
              <w:top w:val="single" w:color="444444" w:sz="1"/>
              <w:left w:val="single" w:color="444444" w:sz="1"/>
              <w:bottom w:val="single" w:color="444444" w:sz="1"/>
              <w:right w:val="single" w:color="444444" w:sz="1"/>
            </w:tcBorders>
            <w:shd w:fill="2E2E2E" w:val="clear"/>
            <w:tcMar>
              <w:top w:type="dxa" w:w="80"/>
              <w:left w:type="dxa" w:w="120"/>
              <w:bottom w:type="dxa" w:w="80"/>
              <w:right w:type="dxa" w:w="120"/>
            </w:tcMar>
          </w:tcPr>
          <w:p>
            <w:r>
              <w:rPr>
                <w:rFonts w:ascii="Arial" w:cs="Arial" w:eastAsia="Arial" w:hAnsi="Arial"/>
                <w:b/>
                <w:bCs/>
                <w:color w:val="C8F900"/>
                <w:sz w:val="24"/>
                <w:szCs w:val="24"/>
              </w:rPr>
              <w:t xml:space="preserve">PHASE 4: EXAM PREP</w:t>
            </w:r>
            <w:r>
              <w:rPr>
                <w:rFonts w:ascii="Arial" w:cs="Arial" w:eastAsia="Arial" w:hAnsi="Arial"/>
                <w:color w:val="CCCCCC"/>
                <w:sz w:val="20"/>
                <w:szCs w:val="20"/>
              </w:rPr>
              <w:t xml:space="preserve">  |  Weeks 17–20</w:t>
            </w:r>
          </w:p>
        </w:tc>
      </w:tr>
      <w:tr>
        <w:tc>
          <w:tcPr>
            <w:tcW w:type="dxa" w:w="1200"/>
            <w:tcBorders>
              <w:top w:val="single" w:color="444444" w:sz="1"/>
              <w:left w:val="single" w:color="444444" w:sz="1"/>
              <w:bottom w:val="single" w:color="444444" w:sz="1"/>
              <w:right w:val="single" w:color="444444" w:sz="1"/>
            </w:tcBorders>
            <w:shd w:fill="E8E8E8" w:val="clear"/>
            <w:tcMar>
              <w:top w:type="dxa" w:w="80"/>
              <w:left w:type="dxa" w:w="120"/>
              <w:bottom w:type="dxa" w:w="80"/>
              <w:right w:type="dxa" w:w="120"/>
            </w:tcMar>
          </w:tcPr>
          <w:p>
            <w:r>
              <w:rPr>
                <w:rFonts w:ascii="Arial" w:cs="Arial" w:eastAsia="Arial" w:hAnsi="Arial"/>
                <w:b/>
                <w:bCs/>
                <w:color w:val="333333"/>
                <w:sz w:val="20"/>
                <w:szCs w:val="20"/>
              </w:rPr>
              <w:t xml:space="preserve">Week</w:t>
            </w:r>
          </w:p>
        </w:tc>
        <w:tc>
          <w:tcPr>
            <w:tcW w:type="dxa" w:w="2400"/>
            <w:tcBorders>
              <w:top w:val="single" w:color="444444" w:sz="1"/>
              <w:left w:val="single" w:color="444444" w:sz="1"/>
              <w:bottom w:val="single" w:color="444444" w:sz="1"/>
              <w:right w:val="single" w:color="444444" w:sz="1"/>
            </w:tcBorders>
            <w:shd w:fill="E8E8E8" w:val="clear"/>
            <w:tcMar>
              <w:top w:type="dxa" w:w="80"/>
              <w:left w:type="dxa" w:w="120"/>
              <w:bottom w:type="dxa" w:w="80"/>
              <w:right w:type="dxa" w:w="120"/>
            </w:tcMar>
          </w:tcPr>
          <w:p>
            <w:r>
              <w:rPr>
                <w:rFonts w:ascii="Arial" w:cs="Arial" w:eastAsia="Arial" w:hAnsi="Arial"/>
                <w:b/>
                <w:bCs/>
                <w:color w:val="333333"/>
                <w:sz w:val="20"/>
                <w:szCs w:val="20"/>
              </w:rPr>
              <w:t xml:space="preserve">Focus Area</w:t>
            </w:r>
          </w:p>
        </w:tc>
        <w:tc>
          <w:tcPr>
            <w:tcW w:type="dxa" w:w="4400"/>
            <w:tcBorders>
              <w:top w:val="single" w:color="444444" w:sz="1"/>
              <w:left w:val="single" w:color="444444" w:sz="1"/>
              <w:bottom w:val="single" w:color="444444" w:sz="1"/>
              <w:right w:val="single" w:color="444444" w:sz="1"/>
            </w:tcBorders>
            <w:shd w:fill="E8E8E8" w:val="clear"/>
            <w:tcMar>
              <w:top w:type="dxa" w:w="80"/>
              <w:left w:type="dxa" w:w="120"/>
              <w:bottom w:type="dxa" w:w="80"/>
              <w:right w:type="dxa" w:w="120"/>
            </w:tcMar>
          </w:tcPr>
          <w:p>
            <w:r>
              <w:rPr>
                <w:rFonts w:ascii="Arial" w:cs="Arial" w:eastAsia="Arial" w:hAnsi="Arial"/>
                <w:b/>
                <w:bCs/>
                <w:color w:val="333333"/>
                <w:sz w:val="20"/>
                <w:szCs w:val="20"/>
              </w:rPr>
              <w:t xml:space="preserve">Action Items</w:t>
            </w:r>
          </w:p>
        </w:tc>
      </w:tr>
      <w:tr>
        <w:tc>
          <w:tcPr>
            <w:tcW w:type="dxa" w:w="1200"/>
            <w:tcBorders>
              <w:top w:val="single" w:color="444444" w:sz="1"/>
              <w:left w:val="single" w:color="444444" w:sz="1"/>
              <w:bottom w:val="single" w:color="444444" w:sz="1"/>
              <w:right w:val="single" w:color="444444"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Week 17–18</w:t>
            </w:r>
          </w:p>
        </w:tc>
        <w:tc>
          <w:tcPr>
            <w:tcW w:type="dxa" w:w="2400"/>
            <w:tcBorders>
              <w:top w:val="single" w:color="444444" w:sz="1"/>
              <w:left w:val="single" w:color="444444" w:sz="1"/>
              <w:bottom w:val="single" w:color="444444" w:sz="1"/>
              <w:right w:val="single" w:color="444444"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Practice Exams</w:t>
            </w:r>
          </w:p>
        </w:tc>
        <w:tc>
          <w:tcPr>
            <w:tcW w:type="dxa" w:w="4400"/>
            <w:tcBorders>
              <w:top w:val="single" w:color="444444" w:sz="1"/>
              <w:left w:val="single" w:color="444444" w:sz="1"/>
              <w:bottom w:val="single" w:color="444444" w:sz="1"/>
              <w:right w:val="single" w:color="444444"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Take Udemy CCA-F practice tests (360 questions across all domains). Review the Official CCA-F Exam Guide PDF end-to-end. Identify weak areas from practice scores.</w:t>
            </w:r>
          </w:p>
        </w:tc>
      </w:tr>
      <w:tr>
        <w:tc>
          <w:tcPr>
            <w:tcW w:type="dxa" w:w="1200"/>
            <w:tcBorders>
              <w:top w:val="single" w:color="444444" w:sz="1"/>
              <w:left w:val="single" w:color="444444" w:sz="1"/>
              <w:bottom w:val="single" w:color="444444" w:sz="1"/>
              <w:right w:val="single" w:color="444444" w:sz="1"/>
            </w:tcBorders>
            <w:shd w:fill="F8F8F8" w:val="clear"/>
            <w:tcMar>
              <w:top w:type="dxa" w:w="80"/>
              <w:left w:type="dxa" w:w="120"/>
              <w:bottom w:type="dxa" w:w="80"/>
              <w:right w:type="dxa" w:w="120"/>
            </w:tcMar>
          </w:tcPr>
          <w:p>
            <w:r>
              <w:rPr>
                <w:rFonts w:ascii="Arial" w:cs="Arial" w:eastAsia="Arial" w:hAnsi="Arial"/>
                <w:color w:val="333333"/>
                <w:sz w:val="19"/>
                <w:szCs w:val="19"/>
              </w:rPr>
              <w:t xml:space="preserve">Week 19</w:t>
            </w:r>
          </w:p>
        </w:tc>
        <w:tc>
          <w:tcPr>
            <w:tcW w:type="dxa" w:w="2400"/>
            <w:tcBorders>
              <w:top w:val="single" w:color="444444" w:sz="1"/>
              <w:left w:val="single" w:color="444444" w:sz="1"/>
              <w:bottom w:val="single" w:color="444444" w:sz="1"/>
              <w:right w:val="single" w:color="444444" w:sz="1"/>
            </w:tcBorders>
            <w:shd w:fill="F8F8F8" w:val="clear"/>
            <w:tcMar>
              <w:top w:type="dxa" w:w="80"/>
              <w:left w:type="dxa" w:w="120"/>
              <w:bottom w:type="dxa" w:w="80"/>
              <w:right w:type="dxa" w:w="120"/>
            </w:tcMar>
          </w:tcPr>
          <w:p>
            <w:r>
              <w:rPr>
                <w:rFonts w:ascii="Arial" w:cs="Arial" w:eastAsia="Arial" w:hAnsi="Arial"/>
                <w:color w:val="333333"/>
                <w:sz w:val="19"/>
                <w:szCs w:val="19"/>
              </w:rPr>
              <w:t xml:space="preserve">Weak Area Drill</w:t>
            </w:r>
          </w:p>
        </w:tc>
        <w:tc>
          <w:tcPr>
            <w:tcW w:type="dxa" w:w="4400"/>
            <w:tcBorders>
              <w:top w:val="single" w:color="444444" w:sz="1"/>
              <w:left w:val="single" w:color="444444" w:sz="1"/>
              <w:bottom w:val="single" w:color="444444" w:sz="1"/>
              <w:right w:val="single" w:color="444444" w:sz="1"/>
            </w:tcBorders>
            <w:shd w:fill="F8F8F8" w:val="clear"/>
            <w:tcMar>
              <w:top w:type="dxa" w:w="80"/>
              <w:left w:type="dxa" w:w="120"/>
              <w:bottom w:type="dxa" w:w="80"/>
              <w:right w:type="dxa" w:w="120"/>
            </w:tcMar>
          </w:tcPr>
          <w:p>
            <w:r>
              <w:rPr>
                <w:rFonts w:ascii="Arial" w:cs="Arial" w:eastAsia="Arial" w:hAnsi="Arial"/>
                <w:color w:val="333333"/>
                <w:sz w:val="19"/>
                <w:szCs w:val="19"/>
              </w:rPr>
              <w:t xml:space="preserve">Revisit lowest-scoring domains. Re-read Anthropic docs for those areas. Do scenario-based walkthroughs from community study guides.</w:t>
            </w:r>
          </w:p>
        </w:tc>
      </w:tr>
      <w:tr>
        <w:tc>
          <w:tcPr>
            <w:tcW w:type="dxa" w:w="1200"/>
            <w:tcBorders>
              <w:top w:val="single" w:color="444444" w:sz="1"/>
              <w:left w:val="single" w:color="444444" w:sz="1"/>
              <w:bottom w:val="single" w:color="444444" w:sz="1"/>
              <w:right w:val="single" w:color="444444"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Week 20</w:t>
            </w:r>
          </w:p>
        </w:tc>
        <w:tc>
          <w:tcPr>
            <w:tcW w:type="dxa" w:w="2400"/>
            <w:tcBorders>
              <w:top w:val="single" w:color="444444" w:sz="1"/>
              <w:left w:val="single" w:color="444444" w:sz="1"/>
              <w:bottom w:val="single" w:color="444444" w:sz="1"/>
              <w:right w:val="single" w:color="444444"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Final Review &amp; Exam</w:t>
            </w:r>
          </w:p>
        </w:tc>
        <w:tc>
          <w:tcPr>
            <w:tcW w:type="dxa" w:w="4400"/>
            <w:tcBorders>
              <w:top w:val="single" w:color="444444" w:sz="1"/>
              <w:left w:val="single" w:color="444444" w:sz="1"/>
              <w:bottom w:val="single" w:color="444444" w:sz="1"/>
              <w:right w:val="single" w:color="444444"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Light review only — no cramming. Listen to NotebookLM audio overviews of your study notes. Take the exam. Target: 750+ first attempt.</w:t>
            </w:r>
          </w:p>
        </w:tc>
      </w:tr>
    </w:tbl>
    <w:p>
      <w:pPr>
        <w:spacing w:after="200"/>
      </w:pPr>
    </w:p>
    <w:p>
      <w:r>
        <w:br w:type="page"/>
      </w:r>
    </w:p>
    <w:p>
      <w:pPr>
        <w:pStyle w:val="Heading1"/>
      </w:pPr>
      <w:r>
        <w:rPr>
          <w:rFonts w:ascii="Arial" w:cs="Arial" w:eastAsia="Arial" w:hAnsi="Arial"/>
          <w:b/>
          <w:bCs/>
          <w:color w:val="000000"/>
        </w:rPr>
        <w:t xml:space="preserve">How to Leverage NotebookLM</w:t>
      </w:r>
    </w:p>
    <w:p>
      <w:pPr>
        <w:spacing w:after="120"/>
      </w:pPr>
      <w:r>
        <w:rPr>
          <w:rFonts w:ascii="Arial" w:cs="Arial" w:eastAsia="Arial" w:hAnsi="Arial"/>
          <w:color w:val="333333"/>
          <w:sz w:val="22"/>
          <w:szCs w:val="22"/>
        </w:rPr>
        <w:t xml:space="preserve">Google’s NotebookLM is going to be your secret weapon for this certification. It’s free, it’s built for exactly this kind of studying, and it turns passive reading into active learning. Here’s your setup:</w:t>
      </w:r>
    </w:p>
    <w:p>
      <w:pPr>
        <w:spacing w:after="200"/>
      </w:pPr>
    </w:p>
    <w:p>
      <w:pPr>
        <w:pStyle w:val="Heading2"/>
      </w:pPr>
      <w:r>
        <w:rPr>
          <w:rFonts w:ascii="Arial" w:cs="Arial" w:eastAsia="Arial" w:hAnsi="Arial"/>
          <w:b/>
          <w:bCs/>
          <w:color w:val="000000"/>
        </w:rPr>
        <w:t xml:space="preserve">Step 1: Create 5 Domain Notebooks</w:t>
      </w:r>
    </w:p>
    <w:p>
      <w:pPr>
        <w:spacing w:after="120"/>
      </w:pPr>
      <w:r>
        <w:rPr>
          <w:rFonts w:ascii="Arial" w:cs="Arial" w:eastAsia="Arial" w:hAnsi="Arial"/>
          <w:color w:val="333333"/>
          <w:sz w:val="22"/>
          <w:szCs w:val="22"/>
        </w:rPr>
        <w:t xml:space="preserve">Create one NotebookLM notebook per exam domain. Upload the relevant Anthropic docs, your personal notes, and any study guides into each one. NotebookLM supports up to 50 sources per notebook.</w:t>
      </w:r>
    </w:p>
    <w:p>
      <w:pPr>
        <w:spacing w:after="200"/>
      </w:pPr>
    </w:p>
    <w:p>
      <w:pPr>
        <w:pStyle w:val="Heading2"/>
      </w:pPr>
      <w:r>
        <w:rPr>
          <w:rFonts w:ascii="Arial" w:cs="Arial" w:eastAsia="Arial" w:hAnsi="Arial"/>
          <w:b/>
          <w:bCs/>
          <w:color w:val="000000"/>
        </w:rPr>
        <w:t xml:space="preserve">Step 2: Generate Study Guides</w:t>
      </w:r>
    </w:p>
    <w:p>
      <w:pPr>
        <w:spacing w:after="120"/>
      </w:pPr>
      <w:r>
        <w:rPr>
          <w:rFonts w:ascii="Arial" w:cs="Arial" w:eastAsia="Arial" w:hAnsi="Arial"/>
          <w:color w:val="333333"/>
          <w:sz w:val="22"/>
          <w:szCs w:val="22"/>
        </w:rPr>
        <w:t xml:space="preserve">After uploading your materials, use the Studio Panel to auto-generate a study guide for each domain. This distills the most important concepts and gives you a condensed review document.</w:t>
      </w:r>
    </w:p>
    <w:p>
      <w:pPr>
        <w:spacing w:after="200"/>
      </w:pPr>
    </w:p>
    <w:p>
      <w:pPr>
        <w:pStyle w:val="Heading2"/>
      </w:pPr>
      <w:r>
        <w:rPr>
          <w:rFonts w:ascii="Arial" w:cs="Arial" w:eastAsia="Arial" w:hAnsi="Arial"/>
          <w:b/>
          <w:bCs/>
          <w:color w:val="000000"/>
        </w:rPr>
        <w:t xml:space="preserve">Step 3: Create Practice Quizzes</w:t>
      </w:r>
    </w:p>
    <w:p>
      <w:pPr>
        <w:spacing w:after="120"/>
      </w:pPr>
      <w:r>
        <w:rPr>
          <w:rFonts w:ascii="Arial" w:cs="Arial" w:eastAsia="Arial" w:hAnsi="Arial"/>
          <w:color w:val="333333"/>
          <w:sz w:val="22"/>
          <w:szCs w:val="22"/>
        </w:rPr>
        <w:t xml:space="preserve">Use NotebookLM’s quiz feature to generate domain-specific practice questions from your uploaded materials. Run these weekly to track how your knowledge is building.</w:t>
      </w:r>
    </w:p>
    <w:p>
      <w:pPr>
        <w:spacing w:after="200"/>
      </w:pPr>
    </w:p>
    <w:p>
      <w:pPr>
        <w:pStyle w:val="Heading2"/>
      </w:pPr>
      <w:r>
        <w:rPr>
          <w:rFonts w:ascii="Arial" w:cs="Arial" w:eastAsia="Arial" w:hAnsi="Arial"/>
          <w:b/>
          <w:bCs/>
          <w:color w:val="000000"/>
        </w:rPr>
        <w:t xml:space="preserve">Step 4: Generate Flashcards</w:t>
      </w:r>
    </w:p>
    <w:p>
      <w:pPr>
        <w:spacing w:after="120"/>
      </w:pPr>
      <w:r>
        <w:rPr>
          <w:rFonts w:ascii="Arial" w:cs="Arial" w:eastAsia="Arial" w:hAnsi="Arial"/>
          <w:color w:val="333333"/>
          <w:sz w:val="22"/>
          <w:szCs w:val="22"/>
        </w:rPr>
        <w:t xml:space="preserve">Let NotebookLM create flashcards for key concepts: API parameters, MCP server components, agentic patterns, CLAUDE.md configuration options. Review these during your commute or lunch breaks.</w:t>
      </w:r>
    </w:p>
    <w:p>
      <w:pPr>
        <w:spacing w:after="200"/>
      </w:pPr>
    </w:p>
    <w:p>
      <w:pPr>
        <w:pStyle w:val="Heading2"/>
      </w:pPr>
      <w:r>
        <w:rPr>
          <w:rFonts w:ascii="Arial" w:cs="Arial" w:eastAsia="Arial" w:hAnsi="Arial"/>
          <w:b/>
          <w:bCs/>
          <w:color w:val="000000"/>
        </w:rPr>
        <w:t xml:space="preserve">Step 5: Audio Overviews for Passive Learning</w:t>
      </w:r>
    </w:p>
    <w:p>
      <w:pPr>
        <w:spacing w:after="120"/>
      </w:pPr>
      <w:r>
        <w:rPr>
          <w:rFonts w:ascii="Arial" w:cs="Arial" w:eastAsia="Arial" w:hAnsi="Arial"/>
          <w:color w:val="333333"/>
          <w:sz w:val="22"/>
          <w:szCs w:val="22"/>
        </w:rPr>
        <w:t xml:space="preserve">This is the game-changer for you. NotebookLM generates AI podcast-style audio discussions of your study materials. Two virtual hosts talk through the concepts in a conversational way. Listen to these while driving, working out, or during downtime at work. This turns dead time into study time.</w:t>
      </w:r>
    </w:p>
    <w:p>
      <w:pPr>
        <w:spacing w:after="200"/>
      </w:pPr>
    </w:p>
    <w:p>
      <w:pPr>
        <w:pStyle w:val="Heading2"/>
      </w:pPr>
      <w:r>
        <w:rPr>
          <w:rFonts w:ascii="Arial" w:cs="Arial" w:eastAsia="Arial" w:hAnsi="Arial"/>
          <w:b/>
          <w:bCs/>
          <w:color w:val="000000"/>
        </w:rPr>
        <w:t xml:space="preserve">Step 6: Ask It Questions</w:t>
      </w:r>
    </w:p>
    <w:p>
      <w:pPr>
        <w:spacing w:after="120"/>
      </w:pPr>
      <w:r>
        <w:rPr>
          <w:rFonts w:ascii="Arial" w:cs="Arial" w:eastAsia="Arial" w:hAnsi="Arial"/>
          <w:color w:val="333333"/>
          <w:sz w:val="22"/>
          <w:szCs w:val="22"/>
        </w:rPr>
        <w:t xml:space="preserve">When you don’t understand a concept, ask NotebookLM directly. It answers based only on your uploaded sources, so the answers are grounded in the actual exam material. Example: “Explain hub-and-spoke architecture in the context of Claude agents” or “What’s the difference between tool_use and tool_result in the API?”</w:t>
      </w:r>
    </w:p>
    <w:p>
      <w:pPr>
        <w:spacing w:after="200"/>
      </w:pPr>
    </w:p>
    <w:p>
      <w:pPr>
        <w:pStyle w:val="Heading2"/>
      </w:pPr>
      <w:r>
        <w:rPr>
          <w:rFonts w:ascii="Arial" w:cs="Arial" w:eastAsia="Arial" w:hAnsi="Arial"/>
          <w:b/>
          <w:bCs/>
          <w:color w:val="000000"/>
        </w:rPr>
        <w:t xml:space="preserve">What to Upload to NotebookLM</w:t>
      </w:r>
    </w:p>
    <w:p>
      <w:pPr>
        <w:pStyle w:val="ListParagraph"/>
        <w:numPr>
          <w:ilvl w:val="0"/>
          <w:numId w:val="2"/>
        </w:numPr>
        <w:spacing w:after="60"/>
      </w:pPr>
      <w:r>
        <w:rPr>
          <w:rFonts w:ascii="Arial" w:cs="Arial" w:eastAsia="Arial" w:hAnsi="Arial"/>
          <w:color w:val="333333"/>
          <w:sz w:val="22"/>
          <w:szCs w:val="22"/>
        </w:rPr>
        <w:t xml:space="preserve">Official CCA-F Exam Guide PDF (download from Claude Partner Network)</w:t>
      </w:r>
    </w:p>
    <w:p>
      <w:pPr>
        <w:pStyle w:val="ListParagraph"/>
        <w:numPr>
          <w:ilvl w:val="0"/>
          <w:numId w:val="2"/>
        </w:numPr>
        <w:spacing w:after="60"/>
      </w:pPr>
      <w:r>
        <w:rPr>
          <w:rFonts w:ascii="Arial" w:cs="Arial" w:eastAsia="Arial" w:hAnsi="Arial"/>
          <w:color w:val="333333"/>
          <w:sz w:val="22"/>
          <w:szCs w:val="22"/>
        </w:rPr>
        <w:t xml:space="preserve">Anthropic’s “Building Effective Agents” research paper</w:t>
      </w:r>
    </w:p>
    <w:p>
      <w:pPr>
        <w:pStyle w:val="ListParagraph"/>
        <w:numPr>
          <w:ilvl w:val="0"/>
          <w:numId w:val="2"/>
        </w:numPr>
        <w:spacing w:after="60"/>
      </w:pPr>
      <w:r>
        <w:rPr>
          <w:rFonts w:ascii="Arial" w:cs="Arial" w:eastAsia="Arial" w:hAnsi="Arial"/>
          <w:color w:val="333333"/>
          <w:sz w:val="22"/>
          <w:szCs w:val="22"/>
        </w:rPr>
        <w:t xml:space="preserve">Claude API documentation pages (save as PDFs)</w:t>
      </w:r>
    </w:p>
    <w:p>
      <w:pPr>
        <w:pStyle w:val="ListParagraph"/>
        <w:numPr>
          <w:ilvl w:val="0"/>
          <w:numId w:val="2"/>
        </w:numPr>
        <w:spacing w:after="60"/>
      </w:pPr>
      <w:r>
        <w:rPr>
          <w:rFonts w:ascii="Arial" w:cs="Arial" w:eastAsia="Arial" w:hAnsi="Arial"/>
          <w:color w:val="333333"/>
          <w:sz w:val="22"/>
          <w:szCs w:val="22"/>
        </w:rPr>
        <w:t xml:space="preserve">MCP specification docs from modelcontextprotocol.io</w:t>
      </w:r>
    </w:p>
    <w:p>
      <w:pPr>
        <w:pStyle w:val="ListParagraph"/>
        <w:numPr>
          <w:ilvl w:val="0"/>
          <w:numId w:val="2"/>
        </w:numPr>
        <w:spacing w:after="60"/>
      </w:pPr>
      <w:r>
        <w:rPr>
          <w:rFonts w:ascii="Arial" w:cs="Arial" w:eastAsia="Arial" w:hAnsi="Arial"/>
          <w:color w:val="333333"/>
          <w:sz w:val="22"/>
          <w:szCs w:val="22"/>
        </w:rPr>
        <w:t xml:space="preserve">Your personal notes from each Anthropic Academy course</w:t>
      </w:r>
    </w:p>
    <w:p>
      <w:pPr>
        <w:pStyle w:val="ListParagraph"/>
        <w:numPr>
          <w:ilvl w:val="0"/>
          <w:numId w:val="2"/>
        </w:numPr>
        <w:spacing w:after="60"/>
      </w:pPr>
      <w:r>
        <w:rPr>
          <w:rFonts w:ascii="Arial" w:cs="Arial" w:eastAsia="Arial" w:hAnsi="Arial"/>
          <w:color w:val="333333"/>
          <w:sz w:val="22"/>
          <w:szCs w:val="22"/>
        </w:rPr>
        <w:t xml:space="preserve">Community study guides from Medium and DEV.to (save as PDFs)</w:t>
      </w:r>
    </w:p>
    <w:p>
      <w:pPr>
        <w:pStyle w:val="ListParagraph"/>
        <w:numPr>
          <w:ilvl w:val="0"/>
          <w:numId w:val="2"/>
        </w:numPr>
        <w:spacing w:after="60"/>
      </w:pPr>
      <w:r>
        <w:rPr>
          <w:rFonts w:ascii="Arial" w:cs="Arial" w:eastAsia="Arial" w:hAnsi="Arial"/>
          <w:color w:val="333333"/>
          <w:sz w:val="22"/>
          <w:szCs w:val="22"/>
        </w:rPr>
        <w:t xml:space="preserve">Claude Code documentation pages</w:t>
      </w:r>
    </w:p>
    <w:p>
      <w:pPr>
        <w:spacing w:after="200"/>
      </w:pPr>
    </w:p>
    <w:p>
      <w:r>
        <w:br w:type="page"/>
      </w:r>
    </w:p>
    <w:p>
      <w:pPr>
        <w:pStyle w:val="Heading1"/>
      </w:pPr>
      <w:r>
        <w:rPr>
          <w:rFonts w:ascii="Arial" w:cs="Arial" w:eastAsia="Arial" w:hAnsi="Arial"/>
          <w:b/>
          <w:bCs/>
          <w:color w:val="000000"/>
        </w:rPr>
        <w:t xml:space="preserve">YouTube &amp; Video Resources</w:t>
      </w:r>
    </w:p>
    <w:p>
      <w:pPr>
        <w:spacing w:after="200"/>
      </w:pPr>
    </w:p>
    <w:p>
      <w:pPr>
        <w:pStyle w:val="Heading2"/>
      </w:pPr>
      <w:r>
        <w:rPr>
          <w:rFonts w:ascii="Arial" w:cs="Arial" w:eastAsia="Arial" w:hAnsi="Arial"/>
          <w:b/>
          <w:bCs/>
          <w:color w:val="000000"/>
        </w:rPr>
        <w:t xml:space="preserve">Official Anthropic</w:t>
      </w:r>
    </w:p>
    <w:p>
      <w:pPr>
        <w:spacing w:after="80"/>
      </w:pPr>
      <w:hyperlink w:history="1" r:id="rIdqwyw9w2ziszbdkahd5iy0">
        <w:r>
          <w:rPr>
            <w:rStyle w:val="Hyperlink"/>
            <w:rFonts w:ascii="Arial" w:cs="Arial" w:eastAsia="Arial" w:hAnsi="Arial"/>
            <w:sz w:val="22"/>
            <w:szCs w:val="22"/>
          </w:rPr>
          <w:t xml:space="preserve">Anthropic Academy — Building with the Claude API</w:t>
        </w:r>
      </w:hyperlink>
      <w:r>
        <w:rPr>
          <w:rFonts w:ascii="Arial" w:cs="Arial" w:eastAsia="Arial" w:hAnsi="Arial"/>
          <w:color w:val="333333"/>
          <w:sz w:val="22"/>
          <w:szCs w:val="22"/>
        </w:rPr>
        <w:t xml:space="preserve"> — 8.1-hour flagship course covering API basics through agentic architecture</w:t>
      </w:r>
    </w:p>
    <w:p>
      <w:pPr>
        <w:spacing w:after="80"/>
      </w:pPr>
      <w:hyperlink w:history="1" r:id="rIdkizl_mndxplqjbmfokq2c">
        <w:r>
          <w:rPr>
            <w:rStyle w:val="Hyperlink"/>
            <w:rFonts w:ascii="Arial" w:cs="Arial" w:eastAsia="Arial" w:hAnsi="Arial"/>
            <w:sz w:val="22"/>
            <w:szCs w:val="22"/>
          </w:rPr>
          <w:t xml:space="preserve">Anthropic Academy — Claude Code in Action</w:t>
        </w:r>
      </w:hyperlink>
      <w:r>
        <w:rPr>
          <w:rFonts w:ascii="Arial" w:cs="Arial" w:eastAsia="Arial" w:hAnsi="Arial"/>
          <w:color w:val="333333"/>
          <w:sz w:val="22"/>
          <w:szCs w:val="22"/>
        </w:rPr>
        <w:t xml:space="preserve"> — Hands-on Claude Code workflows, skills, and configuration</w:t>
      </w:r>
    </w:p>
    <w:p>
      <w:pPr>
        <w:spacing w:after="80"/>
      </w:pPr>
      <w:hyperlink w:history="1" r:id="rIdnyqumwklqd9oemamhrhuc">
        <w:r>
          <w:rPr>
            <w:rStyle w:val="Hyperlink"/>
            <w:rFonts w:ascii="Arial" w:cs="Arial" w:eastAsia="Arial" w:hAnsi="Arial"/>
            <w:sz w:val="22"/>
            <w:szCs w:val="22"/>
          </w:rPr>
          <w:t xml:space="preserve">Anthropic Academy — Intro to MCP</w:t>
        </w:r>
      </w:hyperlink>
      <w:r>
        <w:rPr>
          <w:rFonts w:ascii="Arial" w:cs="Arial" w:eastAsia="Arial" w:hAnsi="Arial"/>
          <w:color w:val="333333"/>
          <w:sz w:val="22"/>
          <w:szCs w:val="22"/>
        </w:rPr>
        <w:t xml:space="preserve"> — MCP fundamentals with Python SDK</w:t>
      </w:r>
    </w:p>
    <w:p>
      <w:pPr>
        <w:spacing w:after="80"/>
      </w:pPr>
      <w:hyperlink w:history="1" r:id="rIdsaxhazj5rlstkrl428lq0">
        <w:r>
          <w:rPr>
            <w:rStyle w:val="Hyperlink"/>
            <w:rFonts w:ascii="Arial" w:cs="Arial" w:eastAsia="Arial" w:hAnsi="Arial"/>
            <w:sz w:val="22"/>
            <w:szCs w:val="22"/>
          </w:rPr>
          <w:t xml:space="preserve">Anthropic — Building Effective Agents</w:t>
        </w:r>
      </w:hyperlink>
      <w:r>
        <w:rPr>
          <w:rFonts w:ascii="Arial" w:cs="Arial" w:eastAsia="Arial" w:hAnsi="Arial"/>
          <w:color w:val="333333"/>
          <w:sz w:val="22"/>
          <w:szCs w:val="22"/>
        </w:rPr>
        <w:t xml:space="preserve"> — Official research paper on agentic architecture patterns</w:t>
      </w:r>
    </w:p>
    <w:p>
      <w:pPr>
        <w:spacing w:after="200"/>
      </w:pPr>
    </w:p>
    <w:p>
      <w:pPr>
        <w:pStyle w:val="Heading2"/>
      </w:pPr>
      <w:r>
        <w:rPr>
          <w:rFonts w:ascii="Arial" w:cs="Arial" w:eastAsia="Arial" w:hAnsi="Arial"/>
          <w:b/>
          <w:bCs/>
          <w:color w:val="000000"/>
        </w:rPr>
        <w:t xml:space="preserve">Free Community Courses</w:t>
      </w:r>
    </w:p>
    <w:p>
      <w:pPr>
        <w:spacing w:after="80"/>
      </w:pPr>
      <w:hyperlink w:history="1" r:id="rIdowbqo6zg0zm3hgabx1gws">
        <w:r>
          <w:rPr>
            <w:rStyle w:val="Hyperlink"/>
            <w:rFonts w:ascii="Arial" w:cs="Arial" w:eastAsia="Arial" w:hAnsi="Arial"/>
            <w:sz w:val="22"/>
            <w:szCs w:val="22"/>
          </w:rPr>
          <w:t xml:space="preserve">Hugging Face MCP Course</w:t>
        </w:r>
      </w:hyperlink>
      <w:r>
        <w:rPr>
          <w:rFonts w:ascii="Arial" w:cs="Arial" w:eastAsia="Arial" w:hAnsi="Arial"/>
          <w:color w:val="333333"/>
          <w:sz w:val="22"/>
          <w:szCs w:val="22"/>
        </w:rPr>
        <w:t xml:space="preserve"> — Free, structured MCP curriculum (3–4 hours/week per chapter)</w:t>
      </w:r>
    </w:p>
    <w:p>
      <w:pPr>
        <w:spacing w:after="80"/>
      </w:pPr>
      <w:hyperlink w:history="1" r:id="rId5y85-9h0thlhx-6rq05wa">
        <w:r>
          <w:rPr>
            <w:rStyle w:val="Hyperlink"/>
            <w:rFonts w:ascii="Arial" w:cs="Arial" w:eastAsia="Arial" w:hAnsi="Arial"/>
            <w:sz w:val="22"/>
            <w:szCs w:val="22"/>
          </w:rPr>
          <w:t xml:space="preserve">Microsoft MCP for Beginners (GitHub)</w:t>
        </w:r>
      </w:hyperlink>
      <w:r>
        <w:rPr>
          <w:rFonts w:ascii="Arial" w:cs="Arial" w:eastAsia="Arial" w:hAnsi="Arial"/>
          <w:color w:val="333333"/>
          <w:sz w:val="22"/>
          <w:szCs w:val="22"/>
        </w:rPr>
        <w:t xml:space="preserve"> — Open-source curriculum with Python, TypeScript, and Java examples</w:t>
      </w:r>
    </w:p>
    <w:p>
      <w:pPr>
        <w:spacing w:after="80"/>
      </w:pPr>
      <w:hyperlink w:history="1" r:id="rIdbxe2wy3ncjecrqdailgm1">
        <w:r>
          <w:rPr>
            <w:rStyle w:val="Hyperlink"/>
            <w:rFonts w:ascii="Arial" w:cs="Arial" w:eastAsia="Arial" w:hAnsi="Arial"/>
            <w:sz w:val="22"/>
            <w:szCs w:val="22"/>
          </w:rPr>
          <w:t xml:space="preserve">Class Central — Intro to Anthropic Models &amp; API</w:t>
        </w:r>
      </w:hyperlink>
      <w:r>
        <w:rPr>
          <w:rFonts w:ascii="Arial" w:cs="Arial" w:eastAsia="Arial" w:hAnsi="Arial"/>
          <w:color w:val="333333"/>
          <w:sz w:val="22"/>
          <w:szCs w:val="22"/>
        </w:rPr>
        <w:t xml:space="preserve"> — 34-minute beginner video tutorial</w:t>
      </w:r>
    </w:p>
    <w:p>
      <w:pPr>
        <w:spacing w:after="200"/>
      </w:pPr>
    </w:p>
    <w:p>
      <w:pPr>
        <w:pStyle w:val="Heading2"/>
      </w:pPr>
      <w:r>
        <w:rPr>
          <w:rFonts w:ascii="Arial" w:cs="Arial" w:eastAsia="Arial" w:hAnsi="Arial"/>
          <w:b/>
          <w:bCs/>
          <w:color w:val="000000"/>
        </w:rPr>
        <w:t xml:space="preserve">Practice Exams</w:t>
      </w:r>
    </w:p>
    <w:p>
      <w:pPr>
        <w:spacing w:after="80"/>
      </w:pPr>
      <w:hyperlink w:history="1" r:id="rIdxxim6vowyn_huwlnsipzp">
        <w:r>
          <w:rPr>
            <w:rStyle w:val="Hyperlink"/>
            <w:rFonts w:ascii="Arial" w:cs="Arial" w:eastAsia="Arial" w:hAnsi="Arial"/>
            <w:sz w:val="22"/>
            <w:szCs w:val="22"/>
          </w:rPr>
          <w:t xml:space="preserve">Udemy — CCA Certification Practice Tests</w:t>
        </w:r>
      </w:hyperlink>
      <w:r>
        <w:rPr>
          <w:rFonts w:ascii="Arial" w:cs="Arial" w:eastAsia="Arial" w:hAnsi="Arial"/>
          <w:color w:val="333333"/>
          <w:sz w:val="22"/>
          <w:szCs w:val="22"/>
        </w:rPr>
        <w:t xml:space="preserve"> — 360 scenario-based questions across all 5 domains</w:t>
      </w:r>
    </w:p>
    <w:p>
      <w:pPr>
        <w:spacing w:after="80"/>
      </w:pPr>
      <w:hyperlink w:history="1" r:id="rIduudfyk-avzfcpd7qldbnz">
        <w:r>
          <w:rPr>
            <w:rStyle w:val="Hyperlink"/>
            <w:rFonts w:ascii="Arial" w:cs="Arial" w:eastAsia="Arial" w:hAnsi="Arial"/>
            <w:sz w:val="22"/>
            <w:szCs w:val="22"/>
          </w:rPr>
          <w:t xml:space="preserve">Udemy — Claude Certified Architect Course</w:t>
        </w:r>
      </w:hyperlink>
      <w:r>
        <w:rPr>
          <w:rFonts w:ascii="Arial" w:cs="Arial" w:eastAsia="Arial" w:hAnsi="Arial"/>
          <w:color w:val="333333"/>
          <w:sz w:val="22"/>
          <w:szCs w:val="22"/>
        </w:rPr>
        <w:t xml:space="preserve"> — Community-built preparation course</w:t>
      </w:r>
    </w:p>
    <w:p>
      <w:pPr>
        <w:spacing w:after="80"/>
      </w:pPr>
      <w:hyperlink w:history="1" r:id="rIddinjyhzrqogderpkin820">
        <w:r>
          <w:rPr>
            <w:rStyle w:val="Hyperlink"/>
            <w:rFonts w:ascii="Arial" w:cs="Arial" w:eastAsia="Arial" w:hAnsi="Arial"/>
            <w:sz w:val="22"/>
            <w:szCs w:val="22"/>
          </w:rPr>
          <w:t xml:space="preserve">Community Practice Exam (60 questions)</w:t>
        </w:r>
      </w:hyperlink>
      <w:r>
        <w:rPr>
          <w:rFonts w:ascii="Arial" w:cs="Arial" w:eastAsia="Arial" w:hAnsi="Arial"/>
          <w:color w:val="333333"/>
          <w:sz w:val="22"/>
          <w:szCs w:val="22"/>
        </w:rPr>
        <w:t xml:space="preserve"> — Free practice exam mirroring official format</w:t>
      </w:r>
    </w:p>
    <w:p>
      <w:pPr>
        <w:spacing w:after="200"/>
      </w:pPr>
    </w:p>
    <w:p>
      <w:pPr>
        <w:pStyle w:val="Heading2"/>
      </w:pPr>
      <w:r>
        <w:rPr>
          <w:rFonts w:ascii="Arial" w:cs="Arial" w:eastAsia="Arial" w:hAnsi="Arial"/>
          <w:b/>
          <w:bCs/>
          <w:color w:val="000000"/>
        </w:rPr>
        <w:t xml:space="preserve">Study Guides</w:t>
      </w:r>
    </w:p>
    <w:p>
      <w:pPr>
        <w:spacing w:after="80"/>
      </w:pPr>
      <w:hyperlink w:history="1" r:id="rIdndshp9mrnm8bl6yidb4i3">
        <w:r>
          <w:rPr>
            <w:rStyle w:val="Hyperlink"/>
            <w:rFonts w:ascii="Arial" w:cs="Arial" w:eastAsia="Arial" w:hAnsi="Arial"/>
            <w:sz w:val="22"/>
            <w:szCs w:val="22"/>
          </w:rPr>
          <w:t xml:space="preserve">Complete Claude Architect Study Guide (Medium)</w:t>
        </w:r>
      </w:hyperlink>
      <w:r>
        <w:rPr>
          <w:rFonts w:ascii="Arial" w:cs="Arial" w:eastAsia="Arial" w:hAnsi="Arial"/>
          <w:color w:val="333333"/>
          <w:sz w:val="22"/>
          <w:szCs w:val="22"/>
        </w:rPr>
        <w:t xml:space="preserve"> — Includes code examples and tutor prompts</w:t>
      </w:r>
    </w:p>
    <w:p>
      <w:pPr>
        <w:spacing w:after="80"/>
      </w:pPr>
      <w:hyperlink w:history="1" r:id="rIdw12foxwp4d8mgmbhoico8">
        <w:r>
          <w:rPr>
            <w:rStyle w:val="Hyperlink"/>
            <w:rFonts w:ascii="Arial" w:cs="Arial" w:eastAsia="Arial" w:hAnsi="Arial"/>
            <w:sz w:val="22"/>
            <w:szCs w:val="22"/>
          </w:rPr>
          <w:t xml:space="preserve">CCA-F Preparation Guide (Balaji Kumar)</w:t>
        </w:r>
      </w:hyperlink>
      <w:r>
        <w:rPr>
          <w:rFonts w:ascii="Arial" w:cs="Arial" w:eastAsia="Arial" w:hAnsi="Arial"/>
          <w:color w:val="333333"/>
          <w:sz w:val="22"/>
          <w:szCs w:val="22"/>
        </w:rPr>
        <w:t xml:space="preserve"> — Domain-by-domain breakdown with tips</w:t>
      </w:r>
    </w:p>
    <w:p>
      <w:pPr>
        <w:spacing w:after="80"/>
      </w:pPr>
      <w:hyperlink w:history="1" r:id="rIdqrpqywiq9rwaoz3ynycbf">
        <w:r>
          <w:rPr>
            <w:rStyle w:val="Hyperlink"/>
            <w:rFonts w:ascii="Arial" w:cs="Arial" w:eastAsia="Arial" w:hAnsi="Arial"/>
            <w:sz w:val="22"/>
            <w:szCs w:val="22"/>
          </w:rPr>
          <w:t xml:space="preserve">Complete Guide to Passing CCA-F (Rick Hightower)</w:t>
        </w:r>
      </w:hyperlink>
      <w:r>
        <w:rPr>
          <w:rFonts w:ascii="Arial" w:cs="Arial" w:eastAsia="Arial" w:hAnsi="Arial"/>
          <w:color w:val="333333"/>
          <w:sz w:val="22"/>
          <w:szCs w:val="22"/>
        </w:rPr>
        <w:t xml:space="preserve"> — In-depth exam walkthrough from Towards AI</w:t>
      </w:r>
    </w:p>
    <w:p>
      <w:pPr>
        <w:spacing w:after="200"/>
      </w:pPr>
    </w:p>
    <w:p>
      <w:r>
        <w:br w:type="page"/>
      </w:r>
    </w:p>
    <w:p>
      <w:pPr>
        <w:pStyle w:val="Heading1"/>
      </w:pPr>
      <w:r>
        <w:rPr>
          <w:rFonts w:ascii="Arial" w:cs="Arial" w:eastAsia="Arial" w:hAnsi="Arial"/>
          <w:b/>
          <w:bCs/>
          <w:color w:val="000000"/>
        </w:rPr>
        <w:t xml:space="preserve">Study Groups &amp; Community</w:t>
      </w:r>
    </w:p>
    <w:p>
      <w:pPr>
        <w:spacing w:after="120"/>
      </w:pPr>
      <w:r>
        <w:rPr>
          <w:rFonts w:ascii="Arial" w:cs="Arial" w:eastAsia="Arial" w:hAnsi="Arial"/>
          <w:color w:val="333333"/>
          <w:sz w:val="22"/>
          <w:szCs w:val="22"/>
        </w:rPr>
        <w:t xml:space="preserve">You don’t have to study alone. Here are the active communities where people are preparing for and discussing the CCA-F:</w:t>
      </w:r>
    </w:p>
    <w:p>
      <w:pPr>
        <w:spacing w:after="200"/>
      </w:pPr>
    </w:p>
    <w:p>
      <w:pPr>
        <w:pStyle w:val="Heading2"/>
      </w:pPr>
      <w:r>
        <w:rPr>
          <w:rFonts w:ascii="Arial" w:cs="Arial" w:eastAsia="Arial" w:hAnsi="Arial"/>
          <w:b/>
          <w:bCs/>
          <w:color w:val="000000"/>
        </w:rPr>
        <w:t xml:space="preserve">Primary Communities</w:t>
      </w:r>
    </w:p>
    <w:p>
      <w:pPr>
        <w:spacing w:after="80"/>
      </w:pPr>
      <w:hyperlink w:history="1" r:id="rIdd3wpuxjr1mktndu1mm_ag">
        <w:r>
          <w:rPr>
            <w:rStyle w:val="Hyperlink"/>
            <w:rFonts w:ascii="Arial" w:cs="Arial" w:eastAsia="Arial" w:hAnsi="Arial"/>
            <w:sz w:val="22"/>
            <w:szCs w:val="22"/>
          </w:rPr>
          <w:t xml:space="preserve">Claude Official Discord (76,000+ members)</w:t>
        </w:r>
      </w:hyperlink>
      <w:r>
        <w:rPr>
          <w:rFonts w:ascii="Arial" w:cs="Arial" w:eastAsia="Arial" w:hAnsi="Arial"/>
          <w:color w:val="333333"/>
          <w:sz w:val="22"/>
          <w:szCs w:val="22"/>
        </w:rPr>
        <w:t xml:space="preserve"> — The main community hub. Look for #certification or #claude-code channels. Post questions, find study partners, share progress.</w:t>
      </w:r>
    </w:p>
    <w:p>
      <w:pPr>
        <w:spacing w:after="80"/>
      </w:pPr>
      <w:hyperlink w:history="1" r:id="rIdil3ru5vr7tjux0ey_d3x3">
        <w:r>
          <w:rPr>
            <w:rStyle w:val="Hyperlink"/>
            <w:rFonts w:ascii="Arial" w:cs="Arial" w:eastAsia="Arial" w:hAnsi="Arial"/>
            <w:sz w:val="22"/>
            <w:szCs w:val="22"/>
          </w:rPr>
          <w:t xml:space="preserve">r/ClaudeAI on Reddit</w:t>
        </w:r>
      </w:hyperlink>
      <w:r>
        <w:rPr>
          <w:rFonts w:ascii="Arial" w:cs="Arial" w:eastAsia="Arial" w:hAnsi="Arial"/>
          <w:color w:val="333333"/>
          <w:sz w:val="22"/>
          <w:szCs w:val="22"/>
        </w:rPr>
        <w:t xml:space="preserve"> — Active threads on CCA-F prep, passing scores, and study tips. Users who scored 985/1000 have shared their strategies here.</w:t>
      </w:r>
    </w:p>
    <w:p>
      <w:pPr>
        <w:spacing w:after="200"/>
      </w:pPr>
    </w:p>
    <w:p>
      <w:pPr>
        <w:pStyle w:val="Heading2"/>
      </w:pPr>
      <w:r>
        <w:rPr>
          <w:rFonts w:ascii="Arial" w:cs="Arial" w:eastAsia="Arial" w:hAnsi="Arial"/>
          <w:b/>
          <w:bCs/>
          <w:color w:val="000000"/>
        </w:rPr>
        <w:t xml:space="preserve">LinkedIn Groups</w:t>
      </w:r>
    </w:p>
    <w:p>
      <w:pPr>
        <w:spacing w:after="120"/>
      </w:pPr>
      <w:r>
        <w:rPr>
          <w:rFonts w:ascii="Arial" w:cs="Arial" w:eastAsia="Arial" w:hAnsi="Arial"/>
          <w:color w:val="333333"/>
          <w:sz w:val="22"/>
          <w:szCs w:val="22"/>
        </w:rPr>
        <w:t xml:space="preserve">Search LinkedIn for “Claude Certified Architect” — multiple posts with hundreds of comments have appeared since launch. Great place to connect with other candidates and find accountability partners. Your Nike network gives you extra credibility here.</w:t>
      </w:r>
    </w:p>
    <w:p>
      <w:pPr>
        <w:spacing w:after="200"/>
      </w:pPr>
    </w:p>
    <w:p>
      <w:pPr>
        <w:pStyle w:val="Heading2"/>
      </w:pPr>
      <w:r>
        <w:rPr>
          <w:rFonts w:ascii="Arial" w:cs="Arial" w:eastAsia="Arial" w:hAnsi="Arial"/>
          <w:b/>
          <w:bCs/>
          <w:color w:val="000000"/>
        </w:rPr>
        <w:t xml:space="preserve">How to Find a Study Partner</w:t>
      </w:r>
    </w:p>
    <w:p>
      <w:pPr>
        <w:pStyle w:val="ListParagraph"/>
        <w:numPr>
          <w:ilvl w:val="0"/>
          <w:numId w:val="4"/>
        </w:numPr>
        <w:spacing w:after="60"/>
      </w:pPr>
      <w:r>
        <w:rPr>
          <w:rFonts w:ascii="Arial" w:cs="Arial" w:eastAsia="Arial" w:hAnsi="Arial"/>
          <w:color w:val="333333"/>
          <w:sz w:val="22"/>
          <w:szCs w:val="22"/>
        </w:rPr>
        <w:t xml:space="preserve">Post in the Claude Discord: “Technical recruiter studying for CCA-F — looking for a study buddy to meet weekly”</w:t>
      </w:r>
    </w:p>
    <w:p>
      <w:pPr>
        <w:pStyle w:val="ListParagraph"/>
        <w:numPr>
          <w:ilvl w:val="0"/>
          <w:numId w:val="4"/>
        </w:numPr>
        <w:spacing w:after="60"/>
      </w:pPr>
      <w:r>
        <w:rPr>
          <w:rFonts w:ascii="Arial" w:cs="Arial" w:eastAsia="Arial" w:hAnsi="Arial"/>
          <w:color w:val="333333"/>
          <w:sz w:val="22"/>
          <w:szCs w:val="22"/>
        </w:rPr>
        <w:t xml:space="preserve">Search LinkedIn for “studying CCA-F” or “Claude certification” and DM 3–5 people</w:t>
      </w:r>
    </w:p>
    <w:p>
      <w:pPr>
        <w:pStyle w:val="ListParagraph"/>
        <w:numPr>
          <w:ilvl w:val="0"/>
          <w:numId w:val="4"/>
        </w:numPr>
        <w:spacing w:after="60"/>
      </w:pPr>
      <w:r>
        <w:rPr>
          <w:rFonts w:ascii="Arial" w:cs="Arial" w:eastAsia="Arial" w:hAnsi="Arial"/>
          <w:color w:val="333333"/>
          <w:sz w:val="22"/>
          <w:szCs w:val="22"/>
        </w:rPr>
        <w:t xml:space="preserve">Join the r/ClaudeAI subreddit and look for “study group” posts</w:t>
      </w:r>
    </w:p>
    <w:p>
      <w:pPr>
        <w:pStyle w:val="ListParagraph"/>
        <w:numPr>
          <w:ilvl w:val="0"/>
          <w:numId w:val="4"/>
        </w:numPr>
        <w:spacing w:after="60"/>
      </w:pPr>
      <w:r>
        <w:rPr>
          <w:rFonts w:ascii="Arial" w:cs="Arial" w:eastAsia="Arial" w:hAnsi="Arial"/>
          <w:color w:val="333333"/>
          <w:sz w:val="22"/>
          <w:szCs w:val="22"/>
        </w:rPr>
        <w:t xml:space="preserve">Check if anyone at Nike is also pursuing the certification through the Partner Network</w:t>
      </w:r>
    </w:p>
    <w:p>
      <w:pPr>
        <w:spacing w:after="200"/>
      </w:pPr>
    </w:p>
    <w:p>
      <w:pPr>
        <w:pStyle w:val="Heading1"/>
      </w:pPr>
      <w:r>
        <w:rPr>
          <w:rFonts w:ascii="Arial" w:cs="Arial" w:eastAsia="Arial" w:hAnsi="Arial"/>
          <w:b/>
          <w:bCs/>
          <w:color w:val="000000"/>
        </w:rPr>
        <w:t xml:space="preserve">Your Weekly Study Routine</w:t>
      </w:r>
    </w:p>
    <w:p>
      <w:pPr>
        <w:spacing w:after="120"/>
      </w:pPr>
      <w:r>
        <w:rPr>
          <w:rFonts w:ascii="Arial" w:cs="Arial" w:eastAsia="Arial" w:hAnsi="Arial"/>
          <w:color w:val="333333"/>
          <w:sz w:val="22"/>
          <w:szCs w:val="22"/>
        </w:rPr>
        <w:t xml:space="preserve">Built for a full-time recruiter. 8–10 hours per week, split across evenings and one weekend block.</w:t>
      </w:r>
    </w:p>
    <w:p>
      <w:pPr>
        <w:spacing w:after="200"/>
      </w:pP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1600"/>
        <w:gridCol w:w="1200"/>
        <w:gridCol w:w="5200"/>
      </w:tblGrid>
      <w:tr>
        <w:tc>
          <w:tcPr>
            <w:tcW w:type="dxa" w:w="1600"/>
            <w:tcBorders>
              <w:top w:val="single" w:color="444444" w:sz="1"/>
              <w:left w:val="single" w:color="444444" w:sz="1"/>
              <w:bottom w:val="single" w:color="444444" w:sz="1"/>
              <w:right w:val="single" w:color="444444" w:sz="1"/>
            </w:tcBorders>
            <w:shd w:fill="2E2E2E" w:val="clear"/>
            <w:tcMar>
              <w:top w:type="dxa" w:w="80"/>
              <w:left w:type="dxa" w:w="120"/>
              <w:bottom w:type="dxa" w:w="80"/>
              <w:right w:type="dxa" w:w="120"/>
            </w:tcMar>
          </w:tcPr>
          <w:p>
            <w:r>
              <w:rPr>
                <w:rFonts w:ascii="Arial" w:cs="Arial" w:eastAsia="Arial" w:hAnsi="Arial"/>
                <w:b/>
                <w:bCs/>
                <w:color w:val="FFFFFF"/>
                <w:sz w:val="20"/>
                <w:szCs w:val="20"/>
              </w:rPr>
              <w:t xml:space="preserve">Day</w:t>
            </w:r>
          </w:p>
        </w:tc>
        <w:tc>
          <w:tcPr>
            <w:tcW w:type="dxa" w:w="1200"/>
            <w:tcBorders>
              <w:top w:val="single" w:color="444444" w:sz="1"/>
              <w:left w:val="single" w:color="444444" w:sz="1"/>
              <w:bottom w:val="single" w:color="444444" w:sz="1"/>
              <w:right w:val="single" w:color="444444" w:sz="1"/>
            </w:tcBorders>
            <w:shd w:fill="2E2E2E" w:val="clear"/>
            <w:tcMar>
              <w:top w:type="dxa" w:w="80"/>
              <w:left w:type="dxa" w:w="120"/>
              <w:bottom w:type="dxa" w:w="80"/>
              <w:right w:type="dxa" w:w="120"/>
            </w:tcMar>
          </w:tcPr>
          <w:p>
            <w:r>
              <w:rPr>
                <w:rFonts w:ascii="Arial" w:cs="Arial" w:eastAsia="Arial" w:hAnsi="Arial"/>
                <w:b/>
                <w:bCs/>
                <w:color w:val="FFFFFF"/>
                <w:sz w:val="20"/>
                <w:szCs w:val="20"/>
              </w:rPr>
              <w:t xml:space="preserve">Time</w:t>
            </w:r>
          </w:p>
        </w:tc>
        <w:tc>
          <w:tcPr>
            <w:tcW w:type="dxa" w:w="5200"/>
            <w:tcBorders>
              <w:top w:val="single" w:color="444444" w:sz="1"/>
              <w:left w:val="single" w:color="444444" w:sz="1"/>
              <w:bottom w:val="single" w:color="444444" w:sz="1"/>
              <w:right w:val="single" w:color="444444" w:sz="1"/>
            </w:tcBorders>
            <w:shd w:fill="2E2E2E" w:val="clear"/>
            <w:tcMar>
              <w:top w:type="dxa" w:w="80"/>
              <w:left w:type="dxa" w:w="120"/>
              <w:bottom w:type="dxa" w:w="80"/>
              <w:right w:type="dxa" w:w="120"/>
            </w:tcMar>
          </w:tcPr>
          <w:p>
            <w:r>
              <w:rPr>
                <w:rFonts w:ascii="Arial" w:cs="Arial" w:eastAsia="Arial" w:hAnsi="Arial"/>
                <w:b/>
                <w:bCs/>
                <w:color w:val="FFFFFF"/>
                <w:sz w:val="20"/>
                <w:szCs w:val="20"/>
              </w:rPr>
              <w:t xml:space="preserve">Activity</w:t>
            </w:r>
          </w:p>
        </w:tc>
      </w:tr>
      <w:tr>
        <w:tc>
          <w:tcPr>
            <w:tcW w:type="dxa" w:w="1600"/>
            <w:tcBorders>
              <w:top w:val="single" w:color="444444" w:sz="1"/>
              <w:left w:val="single" w:color="444444" w:sz="1"/>
              <w:bottom w:val="single" w:color="444444" w:sz="1"/>
              <w:right w:val="single" w:color="444444" w:sz="1"/>
            </w:tcBorders>
            <w:shd w:fill="FFFFFF" w:val="clear"/>
            <w:tcMar>
              <w:top w:type="dxa" w:w="80"/>
              <w:left w:type="dxa" w:w="120"/>
              <w:bottom w:type="dxa" w:w="80"/>
              <w:right w:type="dxa" w:w="120"/>
            </w:tcMar>
          </w:tcPr>
          <w:p>
            <w:r>
              <w:rPr>
                <w:rFonts w:ascii="Arial" w:cs="Arial" w:eastAsia="Arial" w:hAnsi="Arial"/>
                <w:b/>
                <w:bCs/>
                <w:color w:val="333333"/>
                <w:sz w:val="19"/>
                <w:szCs w:val="19"/>
              </w:rPr>
              <w:t xml:space="preserve">Mon</w:t>
            </w:r>
          </w:p>
        </w:tc>
        <w:tc>
          <w:tcPr>
            <w:tcW w:type="dxa" w:w="1200"/>
            <w:tcBorders>
              <w:top w:val="single" w:color="444444" w:sz="1"/>
              <w:left w:val="single" w:color="444444" w:sz="1"/>
              <w:bottom w:val="single" w:color="444444" w:sz="1"/>
              <w:right w:val="single" w:color="444444"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45 min</w:t>
            </w:r>
          </w:p>
        </w:tc>
        <w:tc>
          <w:tcPr>
            <w:tcW w:type="dxa" w:w="5200"/>
            <w:tcBorders>
              <w:top w:val="single" w:color="444444" w:sz="1"/>
              <w:left w:val="single" w:color="444444" w:sz="1"/>
              <w:bottom w:val="single" w:color="444444" w:sz="1"/>
              <w:right w:val="single" w:color="444444"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Anthropic Academy course module (evening)</w:t>
            </w:r>
          </w:p>
        </w:tc>
      </w:tr>
      <w:tr>
        <w:tc>
          <w:tcPr>
            <w:tcW w:type="dxa" w:w="1600"/>
            <w:tcBorders>
              <w:top w:val="single" w:color="444444" w:sz="1"/>
              <w:left w:val="single" w:color="444444" w:sz="1"/>
              <w:bottom w:val="single" w:color="444444" w:sz="1"/>
              <w:right w:val="single" w:color="444444" w:sz="1"/>
            </w:tcBorders>
            <w:shd w:fill="F5F5F5" w:val="clear"/>
            <w:tcMar>
              <w:top w:type="dxa" w:w="80"/>
              <w:left w:type="dxa" w:w="120"/>
              <w:bottom w:type="dxa" w:w="80"/>
              <w:right w:type="dxa" w:w="120"/>
            </w:tcMar>
          </w:tcPr>
          <w:p>
            <w:r>
              <w:rPr>
                <w:rFonts w:ascii="Arial" w:cs="Arial" w:eastAsia="Arial" w:hAnsi="Arial"/>
                <w:b/>
                <w:bCs/>
                <w:color w:val="333333"/>
                <w:sz w:val="19"/>
                <w:szCs w:val="19"/>
              </w:rPr>
              <w:t xml:space="preserve">Tue</w:t>
            </w:r>
          </w:p>
        </w:tc>
        <w:tc>
          <w:tcPr>
            <w:tcW w:type="dxa" w:w="1200"/>
            <w:tcBorders>
              <w:top w:val="single" w:color="444444" w:sz="1"/>
              <w:left w:val="single" w:color="444444" w:sz="1"/>
              <w:bottom w:val="single" w:color="444444" w:sz="1"/>
              <w:right w:val="single" w:color="444444" w:sz="1"/>
            </w:tcBorders>
            <w:shd w:fill="F5F5F5" w:val="clear"/>
            <w:tcMar>
              <w:top w:type="dxa" w:w="80"/>
              <w:left w:type="dxa" w:w="120"/>
              <w:bottom w:type="dxa" w:w="80"/>
              <w:right w:type="dxa" w:w="120"/>
            </w:tcMar>
          </w:tcPr>
          <w:p>
            <w:r>
              <w:rPr>
                <w:rFonts w:ascii="Arial" w:cs="Arial" w:eastAsia="Arial" w:hAnsi="Arial"/>
                <w:b w:val="false"/>
                <w:bCs w:val="false"/>
                <w:color w:val="333333"/>
                <w:sz w:val="19"/>
                <w:szCs w:val="19"/>
              </w:rPr>
              <w:t xml:space="preserve">45 min</w:t>
            </w:r>
          </w:p>
        </w:tc>
        <w:tc>
          <w:tcPr>
            <w:tcW w:type="dxa" w:w="5200"/>
            <w:tcBorders>
              <w:top w:val="single" w:color="444444" w:sz="1"/>
              <w:left w:val="single" w:color="444444" w:sz="1"/>
              <w:bottom w:val="single" w:color="444444" w:sz="1"/>
              <w:right w:val="single" w:color="444444" w:sz="1"/>
            </w:tcBorders>
            <w:shd w:fill="F5F5F5" w:val="clear"/>
            <w:tcMar>
              <w:top w:type="dxa" w:w="80"/>
              <w:left w:type="dxa" w:w="120"/>
              <w:bottom w:type="dxa" w:w="80"/>
              <w:right w:type="dxa" w:w="120"/>
            </w:tcMar>
          </w:tcPr>
          <w:p>
            <w:r>
              <w:rPr>
                <w:rFonts w:ascii="Arial" w:cs="Arial" w:eastAsia="Arial" w:hAnsi="Arial"/>
                <w:b w:val="false"/>
                <w:bCs w:val="false"/>
                <w:color w:val="333333"/>
                <w:sz w:val="19"/>
                <w:szCs w:val="19"/>
              </w:rPr>
              <w:t xml:space="preserve">Hands-on practice: build something with what you learned Monday</w:t>
            </w:r>
          </w:p>
        </w:tc>
      </w:tr>
      <w:tr>
        <w:tc>
          <w:tcPr>
            <w:tcW w:type="dxa" w:w="1600"/>
            <w:tcBorders>
              <w:top w:val="single" w:color="444444" w:sz="1"/>
              <w:left w:val="single" w:color="444444" w:sz="1"/>
              <w:bottom w:val="single" w:color="444444" w:sz="1"/>
              <w:right w:val="single" w:color="444444" w:sz="1"/>
            </w:tcBorders>
            <w:shd w:fill="FFFFFF" w:val="clear"/>
            <w:tcMar>
              <w:top w:type="dxa" w:w="80"/>
              <w:left w:type="dxa" w:w="120"/>
              <w:bottom w:type="dxa" w:w="80"/>
              <w:right w:type="dxa" w:w="120"/>
            </w:tcMar>
          </w:tcPr>
          <w:p>
            <w:r>
              <w:rPr>
                <w:rFonts w:ascii="Arial" w:cs="Arial" w:eastAsia="Arial" w:hAnsi="Arial"/>
                <w:b/>
                <w:bCs/>
                <w:color w:val="333333"/>
                <w:sz w:val="19"/>
                <w:szCs w:val="19"/>
              </w:rPr>
              <w:t xml:space="preserve">Wed</w:t>
            </w:r>
          </w:p>
        </w:tc>
        <w:tc>
          <w:tcPr>
            <w:tcW w:type="dxa" w:w="1200"/>
            <w:tcBorders>
              <w:top w:val="single" w:color="444444" w:sz="1"/>
              <w:left w:val="single" w:color="444444" w:sz="1"/>
              <w:bottom w:val="single" w:color="444444" w:sz="1"/>
              <w:right w:val="single" w:color="444444"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30 min</w:t>
            </w:r>
          </w:p>
        </w:tc>
        <w:tc>
          <w:tcPr>
            <w:tcW w:type="dxa" w:w="5200"/>
            <w:tcBorders>
              <w:top w:val="single" w:color="444444" w:sz="1"/>
              <w:left w:val="single" w:color="444444" w:sz="1"/>
              <w:bottom w:val="single" w:color="444444" w:sz="1"/>
              <w:right w:val="single" w:color="444444"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NotebookLM flashcard review + quiz (lunch break or evening)</w:t>
            </w:r>
          </w:p>
        </w:tc>
      </w:tr>
      <w:tr>
        <w:tc>
          <w:tcPr>
            <w:tcW w:type="dxa" w:w="1600"/>
            <w:tcBorders>
              <w:top w:val="single" w:color="444444" w:sz="1"/>
              <w:left w:val="single" w:color="444444" w:sz="1"/>
              <w:bottom w:val="single" w:color="444444" w:sz="1"/>
              <w:right w:val="single" w:color="444444" w:sz="1"/>
            </w:tcBorders>
            <w:shd w:fill="F5F5F5" w:val="clear"/>
            <w:tcMar>
              <w:top w:type="dxa" w:w="80"/>
              <w:left w:type="dxa" w:w="120"/>
              <w:bottom w:type="dxa" w:w="80"/>
              <w:right w:type="dxa" w:w="120"/>
            </w:tcMar>
          </w:tcPr>
          <w:p>
            <w:r>
              <w:rPr>
                <w:rFonts w:ascii="Arial" w:cs="Arial" w:eastAsia="Arial" w:hAnsi="Arial"/>
                <w:b/>
                <w:bCs/>
                <w:color w:val="333333"/>
                <w:sz w:val="19"/>
                <w:szCs w:val="19"/>
              </w:rPr>
              <w:t xml:space="preserve">Thu</w:t>
            </w:r>
          </w:p>
        </w:tc>
        <w:tc>
          <w:tcPr>
            <w:tcW w:type="dxa" w:w="1200"/>
            <w:tcBorders>
              <w:top w:val="single" w:color="444444" w:sz="1"/>
              <w:left w:val="single" w:color="444444" w:sz="1"/>
              <w:bottom w:val="single" w:color="444444" w:sz="1"/>
              <w:right w:val="single" w:color="444444" w:sz="1"/>
            </w:tcBorders>
            <w:shd w:fill="F5F5F5" w:val="clear"/>
            <w:tcMar>
              <w:top w:type="dxa" w:w="80"/>
              <w:left w:type="dxa" w:w="120"/>
              <w:bottom w:type="dxa" w:w="80"/>
              <w:right w:type="dxa" w:w="120"/>
            </w:tcMar>
          </w:tcPr>
          <w:p>
            <w:r>
              <w:rPr>
                <w:rFonts w:ascii="Arial" w:cs="Arial" w:eastAsia="Arial" w:hAnsi="Arial"/>
                <w:b w:val="false"/>
                <w:bCs w:val="false"/>
                <w:color w:val="333333"/>
                <w:sz w:val="19"/>
                <w:szCs w:val="19"/>
              </w:rPr>
              <w:t xml:space="preserve">45 min</w:t>
            </w:r>
          </w:p>
        </w:tc>
        <w:tc>
          <w:tcPr>
            <w:tcW w:type="dxa" w:w="5200"/>
            <w:tcBorders>
              <w:top w:val="single" w:color="444444" w:sz="1"/>
              <w:left w:val="single" w:color="444444" w:sz="1"/>
              <w:bottom w:val="single" w:color="444444" w:sz="1"/>
              <w:right w:val="single" w:color="444444" w:sz="1"/>
            </w:tcBorders>
            <w:shd w:fill="F5F5F5" w:val="clear"/>
            <w:tcMar>
              <w:top w:type="dxa" w:w="80"/>
              <w:left w:type="dxa" w:w="120"/>
              <w:bottom w:type="dxa" w:w="80"/>
              <w:right w:type="dxa" w:w="120"/>
            </w:tcMar>
          </w:tcPr>
          <w:p>
            <w:r>
              <w:rPr>
                <w:rFonts w:ascii="Arial" w:cs="Arial" w:eastAsia="Arial" w:hAnsi="Arial"/>
                <w:b w:val="false"/>
                <w:bCs w:val="false"/>
                <w:color w:val="333333"/>
                <w:sz w:val="19"/>
                <w:szCs w:val="19"/>
              </w:rPr>
              <w:t xml:space="preserve">Read study guide / documentation for current domain</w:t>
            </w:r>
          </w:p>
        </w:tc>
      </w:tr>
      <w:tr>
        <w:tc>
          <w:tcPr>
            <w:tcW w:type="dxa" w:w="1600"/>
            <w:tcBorders>
              <w:top w:val="single" w:color="444444" w:sz="1"/>
              <w:left w:val="single" w:color="444444" w:sz="1"/>
              <w:bottom w:val="single" w:color="444444" w:sz="1"/>
              <w:right w:val="single" w:color="444444" w:sz="1"/>
            </w:tcBorders>
            <w:shd w:fill="FFFFFF" w:val="clear"/>
            <w:tcMar>
              <w:top w:type="dxa" w:w="80"/>
              <w:left w:type="dxa" w:w="120"/>
              <w:bottom w:type="dxa" w:w="80"/>
              <w:right w:type="dxa" w:w="120"/>
            </w:tcMar>
          </w:tcPr>
          <w:p>
            <w:r>
              <w:rPr>
                <w:rFonts w:ascii="Arial" w:cs="Arial" w:eastAsia="Arial" w:hAnsi="Arial"/>
                <w:b/>
                <w:bCs/>
                <w:color w:val="333333"/>
                <w:sz w:val="19"/>
                <w:szCs w:val="19"/>
              </w:rPr>
              <w:t xml:space="preserve">Fri</w:t>
            </w:r>
          </w:p>
        </w:tc>
        <w:tc>
          <w:tcPr>
            <w:tcW w:type="dxa" w:w="1200"/>
            <w:tcBorders>
              <w:top w:val="single" w:color="444444" w:sz="1"/>
              <w:left w:val="single" w:color="444444" w:sz="1"/>
              <w:bottom w:val="single" w:color="444444" w:sz="1"/>
              <w:right w:val="single" w:color="444444"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30 min</w:t>
            </w:r>
          </w:p>
        </w:tc>
        <w:tc>
          <w:tcPr>
            <w:tcW w:type="dxa" w:w="5200"/>
            <w:tcBorders>
              <w:top w:val="single" w:color="444444" w:sz="1"/>
              <w:left w:val="single" w:color="444444" w:sz="1"/>
              <w:bottom w:val="single" w:color="444444" w:sz="1"/>
              <w:right w:val="single" w:color="444444"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Listen to NotebookLM audio overview during commute or workout</w:t>
            </w:r>
          </w:p>
        </w:tc>
      </w:tr>
      <w:tr>
        <w:tc>
          <w:tcPr>
            <w:tcW w:type="dxa" w:w="1600"/>
            <w:tcBorders>
              <w:top w:val="single" w:color="444444" w:sz="1"/>
              <w:left w:val="single" w:color="444444" w:sz="1"/>
              <w:bottom w:val="single" w:color="444444" w:sz="1"/>
              <w:right w:val="single" w:color="444444" w:sz="1"/>
            </w:tcBorders>
            <w:shd w:fill="F5F5F5" w:val="clear"/>
            <w:tcMar>
              <w:top w:type="dxa" w:w="80"/>
              <w:left w:type="dxa" w:w="120"/>
              <w:bottom w:type="dxa" w:w="80"/>
              <w:right w:type="dxa" w:w="120"/>
            </w:tcMar>
          </w:tcPr>
          <w:p>
            <w:r>
              <w:rPr>
                <w:rFonts w:ascii="Arial" w:cs="Arial" w:eastAsia="Arial" w:hAnsi="Arial"/>
                <w:b/>
                <w:bCs/>
                <w:color w:val="333333"/>
                <w:sz w:val="19"/>
                <w:szCs w:val="19"/>
              </w:rPr>
              <w:t xml:space="preserve">Sat</w:t>
            </w:r>
          </w:p>
        </w:tc>
        <w:tc>
          <w:tcPr>
            <w:tcW w:type="dxa" w:w="1200"/>
            <w:tcBorders>
              <w:top w:val="single" w:color="444444" w:sz="1"/>
              <w:left w:val="single" w:color="444444" w:sz="1"/>
              <w:bottom w:val="single" w:color="444444" w:sz="1"/>
              <w:right w:val="single" w:color="444444" w:sz="1"/>
            </w:tcBorders>
            <w:shd w:fill="F5F5F5" w:val="clear"/>
            <w:tcMar>
              <w:top w:type="dxa" w:w="80"/>
              <w:left w:type="dxa" w:w="120"/>
              <w:bottom w:type="dxa" w:w="80"/>
              <w:right w:type="dxa" w:w="120"/>
            </w:tcMar>
          </w:tcPr>
          <w:p>
            <w:r>
              <w:rPr>
                <w:rFonts w:ascii="Arial" w:cs="Arial" w:eastAsia="Arial" w:hAnsi="Arial"/>
                <w:b w:val="false"/>
                <w:bCs w:val="false"/>
                <w:color w:val="333333"/>
                <w:sz w:val="19"/>
                <w:szCs w:val="19"/>
              </w:rPr>
              <w:t xml:space="preserve">3–4 hrs</w:t>
            </w:r>
          </w:p>
        </w:tc>
        <w:tc>
          <w:tcPr>
            <w:tcW w:type="dxa" w:w="5200"/>
            <w:tcBorders>
              <w:top w:val="single" w:color="444444" w:sz="1"/>
              <w:left w:val="single" w:color="444444" w:sz="1"/>
              <w:bottom w:val="single" w:color="444444" w:sz="1"/>
              <w:right w:val="single" w:color="444444" w:sz="1"/>
            </w:tcBorders>
            <w:shd w:fill="F5F5F5" w:val="clear"/>
            <w:tcMar>
              <w:top w:type="dxa" w:w="80"/>
              <w:left w:type="dxa" w:w="120"/>
              <w:bottom w:type="dxa" w:w="80"/>
              <w:right w:type="dxa" w:w="120"/>
            </w:tcMar>
          </w:tcPr>
          <w:p>
            <w:r>
              <w:rPr>
                <w:rFonts w:ascii="Arial" w:cs="Arial" w:eastAsia="Arial" w:hAnsi="Arial"/>
                <w:b w:val="false"/>
                <w:bCs w:val="false"/>
                <w:color w:val="333333"/>
                <w:sz w:val="19"/>
                <w:szCs w:val="19"/>
              </w:rPr>
              <w:t xml:space="preserve">Deep work block: project building, practice exams, or video courses</w:t>
            </w:r>
          </w:p>
        </w:tc>
      </w:tr>
      <w:tr>
        <w:tc>
          <w:tcPr>
            <w:tcW w:type="dxa" w:w="1600"/>
            <w:tcBorders>
              <w:top w:val="single" w:color="444444" w:sz="1"/>
              <w:left w:val="single" w:color="444444" w:sz="1"/>
              <w:bottom w:val="single" w:color="444444" w:sz="1"/>
              <w:right w:val="single" w:color="444444" w:sz="1"/>
            </w:tcBorders>
            <w:shd w:fill="FFFFFF" w:val="clear"/>
            <w:tcMar>
              <w:top w:type="dxa" w:w="80"/>
              <w:left w:type="dxa" w:w="120"/>
              <w:bottom w:type="dxa" w:w="80"/>
              <w:right w:type="dxa" w:w="120"/>
            </w:tcMar>
          </w:tcPr>
          <w:p>
            <w:r>
              <w:rPr>
                <w:rFonts w:ascii="Arial" w:cs="Arial" w:eastAsia="Arial" w:hAnsi="Arial"/>
                <w:b/>
                <w:bCs/>
                <w:color w:val="333333"/>
                <w:sz w:val="19"/>
                <w:szCs w:val="19"/>
              </w:rPr>
              <w:t xml:space="preserve">Sun</w:t>
            </w:r>
          </w:p>
        </w:tc>
        <w:tc>
          <w:tcPr>
            <w:tcW w:type="dxa" w:w="1200"/>
            <w:tcBorders>
              <w:top w:val="single" w:color="444444" w:sz="1"/>
              <w:left w:val="single" w:color="444444" w:sz="1"/>
              <w:bottom w:val="single" w:color="444444" w:sz="1"/>
              <w:right w:val="single" w:color="444444" w:sz="1"/>
            </w:tcBorders>
            <w:shd w:fill="FFFFFF" w:val="clear"/>
            <w:tcMar>
              <w:top w:type="dxa" w:w="80"/>
              <w:left w:type="dxa" w:w="120"/>
              <w:bottom w:type="dxa" w:w="80"/>
              <w:right w:type="dxa" w:w="120"/>
            </w:tcMar>
          </w:tcPr>
          <w:p>
            <w:r>
              <w:rPr>
                <w:rFonts w:ascii="Arial" w:cs="Arial" w:eastAsia="Arial" w:hAnsi="Arial"/>
                <w:b w:val="false"/>
                <w:bCs w:val="false"/>
                <w:color w:val="C8F900"/>
                <w:sz w:val="19"/>
                <w:szCs w:val="19"/>
              </w:rPr>
              <w:t xml:space="preserve">OFF</w:t>
            </w:r>
          </w:p>
        </w:tc>
        <w:tc>
          <w:tcPr>
            <w:tcW w:type="dxa" w:w="5200"/>
            <w:tcBorders>
              <w:top w:val="single" w:color="444444" w:sz="1"/>
              <w:left w:val="single" w:color="444444" w:sz="1"/>
              <w:bottom w:val="single" w:color="444444" w:sz="1"/>
              <w:right w:val="single" w:color="444444"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Rest. Let it sink in.</w:t>
            </w:r>
          </w:p>
        </w:tc>
      </w:tr>
    </w:tbl>
    <w:p>
      <w:pPr>
        <w:spacing w:after="200"/>
      </w:pPr>
    </w:p>
    <w:p>
      <w:pPr>
        <w:pStyle w:val="Heading1"/>
      </w:pPr>
      <w:r>
        <w:rPr>
          <w:rFonts w:ascii="Arial" w:cs="Arial" w:eastAsia="Arial" w:hAnsi="Arial"/>
          <w:b/>
          <w:bCs/>
          <w:color w:val="000000"/>
        </w:rPr>
        <w:t xml:space="preserve">Hands-On Projects (Tied to Your Recruiting Work)</w:t>
      </w:r>
    </w:p>
    <w:p>
      <w:pPr>
        <w:spacing w:after="120"/>
      </w:pPr>
      <w:r>
        <w:rPr>
          <w:rFonts w:ascii="Arial" w:cs="Arial" w:eastAsia="Arial" w:hAnsi="Arial"/>
          <w:color w:val="333333"/>
          <w:sz w:val="22"/>
          <w:szCs w:val="22"/>
        </w:rPr>
        <w:t xml:space="preserve">Every project below reinforces exam domains while being actually useful for your job. This is how you make the studying stick.</w:t>
      </w:r>
    </w:p>
    <w:p>
      <w:pPr>
        <w:spacing w:after="200"/>
      </w:pPr>
    </w:p>
    <w:p>
      <w:pPr>
        <w:pStyle w:val="Heading2"/>
      </w:pPr>
      <w:r>
        <w:rPr>
          <w:rFonts w:ascii="Arial" w:cs="Arial" w:eastAsia="Arial" w:hAnsi="Arial"/>
          <w:b/>
          <w:bCs/>
          <w:color w:val="000000"/>
        </w:rPr>
        <w:t xml:space="preserve">Project 1: JD Parser API (Weeks 2–4)</w:t>
      </w:r>
    </w:p>
    <w:p>
      <w:pPr>
        <w:spacing w:after="120"/>
      </w:pPr>
      <w:r>
        <w:rPr>
          <w:rFonts w:ascii="Arial" w:cs="Arial" w:eastAsia="Arial" w:hAnsi="Arial"/>
          <w:b/>
          <w:bCs/>
          <w:color w:val="000000"/>
          <w:sz w:val="22"/>
          <w:szCs w:val="22"/>
        </w:rPr>
        <w:t xml:space="preserve">Domains covered: </w:t>
      </w:r>
      <w:r>
        <w:rPr>
          <w:rFonts w:ascii="Arial" w:cs="Arial" w:eastAsia="Arial" w:hAnsi="Arial"/>
          <w:color w:val="333333"/>
          <w:sz w:val="22"/>
          <w:szCs w:val="22"/>
        </w:rPr>
        <w:t xml:space="preserve">Prompt Engineering, Structured Output</w:t>
      </w:r>
    </w:p>
    <w:p>
      <w:pPr>
        <w:spacing w:after="120"/>
      </w:pPr>
      <w:r>
        <w:rPr>
          <w:rFonts w:ascii="Arial" w:cs="Arial" w:eastAsia="Arial" w:hAnsi="Arial"/>
          <w:color w:val="333333"/>
          <w:sz w:val="22"/>
          <w:szCs w:val="22"/>
        </w:rPr>
        <w:t xml:space="preserve">Build a Python script that calls the Claude API to parse job descriptions and return structured JSON with required skills, years of experience, and disqualifiers. You’re already doing this with the job-decoder skill — now build it from scratch with the raw API.</w:t>
      </w:r>
    </w:p>
    <w:p>
      <w:pPr>
        <w:spacing w:after="200"/>
      </w:pPr>
    </w:p>
    <w:p>
      <w:pPr>
        <w:pStyle w:val="Heading2"/>
      </w:pPr>
      <w:r>
        <w:rPr>
          <w:rFonts w:ascii="Arial" w:cs="Arial" w:eastAsia="Arial" w:hAnsi="Arial"/>
          <w:b/>
          <w:bCs/>
          <w:color w:val="000000"/>
        </w:rPr>
        <w:t xml:space="preserve">Project 2: MCP Recruiting Server (Weeks 7–9)</w:t>
      </w:r>
    </w:p>
    <w:p>
      <w:pPr>
        <w:spacing w:after="120"/>
      </w:pPr>
      <w:r>
        <w:rPr>
          <w:rFonts w:ascii="Arial" w:cs="Arial" w:eastAsia="Arial" w:hAnsi="Arial"/>
          <w:b/>
          <w:bCs/>
          <w:color w:val="000000"/>
          <w:sz w:val="22"/>
          <w:szCs w:val="22"/>
        </w:rPr>
        <w:t xml:space="preserve">Domains covered: </w:t>
      </w:r>
      <w:r>
        <w:rPr>
          <w:rFonts w:ascii="Arial" w:cs="Arial" w:eastAsia="Arial" w:hAnsi="Arial"/>
          <w:color w:val="333333"/>
          <w:sz w:val="22"/>
          <w:szCs w:val="22"/>
        </w:rPr>
        <w:t xml:space="preserve">MCP Integration, Tool Design</w:t>
      </w:r>
    </w:p>
    <w:p>
      <w:pPr>
        <w:spacing w:after="120"/>
      </w:pPr>
      <w:r>
        <w:rPr>
          <w:rFonts w:ascii="Arial" w:cs="Arial" w:eastAsia="Arial" w:hAnsi="Arial"/>
          <w:color w:val="333333"/>
          <w:sz w:val="22"/>
          <w:szCs w:val="22"/>
        </w:rPr>
        <w:t xml:space="preserve">Create an MCP server that exposes recruiting tools: candidate lookup, job search, and interview scheduling. Even if it uses mock data, you’ll learn tool schema design, server architecture, and how Claude discovers and calls tools.</w:t>
      </w:r>
    </w:p>
    <w:p>
      <w:pPr>
        <w:spacing w:after="200"/>
      </w:pPr>
    </w:p>
    <w:p>
      <w:pPr>
        <w:pStyle w:val="Heading2"/>
      </w:pPr>
      <w:r>
        <w:rPr>
          <w:rFonts w:ascii="Arial" w:cs="Arial" w:eastAsia="Arial" w:hAnsi="Arial"/>
          <w:b/>
          <w:bCs/>
          <w:color w:val="000000"/>
        </w:rPr>
        <w:t xml:space="preserve">Project 3: Multi-Agent Recruiting Pipeline (Weeks 15–16)</w:t>
      </w:r>
    </w:p>
    <w:p>
      <w:pPr>
        <w:spacing w:after="120"/>
      </w:pPr>
      <w:r>
        <w:rPr>
          <w:rFonts w:ascii="Arial" w:cs="Arial" w:eastAsia="Arial" w:hAnsi="Arial"/>
          <w:b/>
          <w:bCs/>
          <w:color w:val="000000"/>
          <w:sz w:val="22"/>
          <w:szCs w:val="22"/>
        </w:rPr>
        <w:t xml:space="preserve">Domains covered: </w:t>
      </w:r>
      <w:r>
        <w:rPr>
          <w:rFonts w:ascii="Arial" w:cs="Arial" w:eastAsia="Arial" w:hAnsi="Arial"/>
          <w:color w:val="333333"/>
          <w:sz w:val="22"/>
          <w:szCs w:val="22"/>
        </w:rPr>
        <w:t xml:space="preserve">ALL 5 DOMAINS (capstone)</w:t>
      </w:r>
    </w:p>
    <w:p>
      <w:pPr>
        <w:spacing w:after="120"/>
      </w:pPr>
      <w:r>
        <w:rPr>
          <w:rFonts w:ascii="Arial" w:cs="Arial" w:eastAsia="Arial" w:hAnsi="Arial"/>
          <w:color w:val="333333"/>
          <w:sz w:val="22"/>
          <w:szCs w:val="22"/>
        </w:rPr>
        <w:t xml:space="preserve">Build a 3-agent system: a sourcing agent that finds candidates, a screening agent that evaluates fit, and a scheduling agent that coordinates interviews. Use hub-and-spoke orchestration, proper context handoffs, and fallback handling. This is your capstone project and it touches every exam domain.</w:t>
      </w:r>
    </w:p>
    <w:p>
      <w:pPr>
        <w:spacing w:after="200"/>
      </w:pPr>
    </w:p>
    <w:p>
      <w:r>
        <w:br w:type="page"/>
      </w:r>
    </w:p>
    <w:p>
      <w:pPr>
        <w:pStyle w:val="Heading1"/>
      </w:pPr>
      <w:r>
        <w:rPr>
          <w:rFonts w:ascii="Arial" w:cs="Arial" w:eastAsia="Arial" w:hAnsi="Arial"/>
          <w:b/>
          <w:bCs/>
          <w:color w:val="000000"/>
        </w:rPr>
        <w:t xml:space="preserve">Mindset: The Recruiter Advantage</w:t>
      </w:r>
    </w:p>
    <w:p>
      <w:pPr>
        <w:spacing w:after="120"/>
      </w:pPr>
      <w:r>
        <w:rPr>
          <w:rFonts w:ascii="Arial" w:cs="Arial" w:eastAsia="Arial" w:hAnsi="Arial"/>
          <w:color w:val="333333"/>
          <w:sz w:val="22"/>
          <w:szCs w:val="22"/>
        </w:rPr>
        <w:t xml:space="preserve">Here’s something most engineers don’t have that you do: you understand how these roles are defined, scoped, and evaluated at the enterprise level. You’ve seen hundreds of architecture conversations. You know what good looks like because you’ve been hiring for it.</w:t>
      </w:r>
    </w:p>
    <w:p>
      <w:pPr>
        <w:spacing w:after="200"/>
      </w:pPr>
    </w:p>
    <w:p>
      <w:pPr>
        <w:spacing w:after="120"/>
      </w:pPr>
      <w:r>
        <w:rPr>
          <w:rFonts w:ascii="Arial" w:cs="Arial" w:eastAsia="Arial" w:hAnsi="Arial"/>
          <w:color w:val="333333"/>
          <w:sz w:val="22"/>
          <w:szCs w:val="22"/>
        </w:rPr>
        <w:t xml:space="preserve">The CCA-F isn’t just testing whether you can code — it’s testing whether you can design. Can you make the right architecture decisions? Can you choose the right pattern for the right problem? Can you think about reliability, cost, and failure modes? Those are judgment calls, and judgment is what you’ve been building your entire career.</w:t>
      </w:r>
    </w:p>
    <w:p>
      <w:pPr>
        <w:spacing w:after="200"/>
      </w:pPr>
    </w:p>
    <w:p>
      <w:pPr>
        <w:spacing w:after="120"/>
      </w:pPr>
      <w:r>
        <w:rPr>
          <w:rFonts w:ascii="Arial" w:cs="Arial" w:eastAsia="Arial" w:hAnsi="Arial"/>
          <w:color w:val="333333"/>
          <w:sz w:val="22"/>
          <w:szCs w:val="22"/>
        </w:rPr>
        <w:t xml:space="preserve">This certification will also make you a significantly better recruiter. When you can speak to architects about agentic orchestration patterns, MCP server design, and Claude Code workflows from personal experience, your credibility with candidates goes through the roof. You’re not just recruiting for these roles anymore — you understand them.</w:t>
      </w:r>
    </w:p>
    <w:p>
      <w:pPr>
        <w:spacing w:after="200"/>
      </w:pPr>
    </w:p>
    <w:p>
      <w:pPr>
        <w:pStyle w:val="Heading1"/>
      </w:pPr>
      <w:r>
        <w:rPr>
          <w:rFonts w:ascii="Arial" w:cs="Arial" w:eastAsia="Arial" w:hAnsi="Arial"/>
          <w:b/>
          <w:bCs/>
          <w:color w:val="000000"/>
        </w:rPr>
        <w:t xml:space="preserve">Quick Reference Links</w:t>
      </w:r>
    </w:p>
    <w:p>
      <w:pPr>
        <w:spacing w:after="80"/>
      </w:pPr>
      <w:hyperlink w:history="1" r:id="rIdpjqdibv-zdbgvm5h2nlth">
        <w:r>
          <w:rPr>
            <w:rStyle w:val="Hyperlink"/>
            <w:rFonts w:ascii="Arial" w:cs="Arial" w:eastAsia="Arial" w:hAnsi="Arial"/>
            <w:sz w:val="22"/>
            <w:szCs w:val="22"/>
          </w:rPr>
          <w:t xml:space="preserve">Anthropic Academy (all courses)</w:t>
        </w:r>
      </w:hyperlink>
      <w:r>
        <w:rPr>
          <w:rFonts w:ascii="Arial" w:cs="Arial" w:eastAsia="Arial" w:hAnsi="Arial"/>
          <w:color w:val="333333"/>
          <w:sz w:val="22"/>
          <w:szCs w:val="22"/>
        </w:rPr>
        <w:t xml:space="preserve"> — Free courses on Skilljar</w:t>
      </w:r>
    </w:p>
    <w:p>
      <w:pPr>
        <w:spacing w:after="80"/>
      </w:pPr>
      <w:hyperlink w:history="1" r:id="rIdd4qfjj7ecumfx05qsih36">
        <w:r>
          <w:rPr>
            <w:rStyle w:val="Hyperlink"/>
            <w:rFonts w:ascii="Arial" w:cs="Arial" w:eastAsia="Arial" w:hAnsi="Arial"/>
            <w:sz w:val="22"/>
            <w:szCs w:val="22"/>
          </w:rPr>
          <w:t xml:space="preserve">Claude API Documentation</w:t>
        </w:r>
      </w:hyperlink>
      <w:r>
        <w:rPr>
          <w:rFonts w:ascii="Arial" w:cs="Arial" w:eastAsia="Arial" w:hAnsi="Arial"/>
          <w:color w:val="333333"/>
          <w:sz w:val="22"/>
          <w:szCs w:val="22"/>
        </w:rPr>
        <w:t xml:space="preserve"> — Official API reference</w:t>
      </w:r>
    </w:p>
    <w:p>
      <w:pPr>
        <w:spacing w:after="80"/>
      </w:pPr>
      <w:hyperlink w:history="1" r:id="rIdqgovgwcjxaneeowvfb6qj">
        <w:r>
          <w:rPr>
            <w:rStyle w:val="Hyperlink"/>
            <w:rFonts w:ascii="Arial" w:cs="Arial" w:eastAsia="Arial" w:hAnsi="Arial"/>
            <w:sz w:val="22"/>
            <w:szCs w:val="22"/>
          </w:rPr>
          <w:t xml:space="preserve">Model Context Protocol</w:t>
        </w:r>
      </w:hyperlink>
      <w:r>
        <w:rPr>
          <w:rFonts w:ascii="Arial" w:cs="Arial" w:eastAsia="Arial" w:hAnsi="Arial"/>
          <w:color w:val="333333"/>
          <w:sz w:val="22"/>
          <w:szCs w:val="22"/>
        </w:rPr>
        <w:t xml:space="preserve"> — MCP specification and docs</w:t>
      </w:r>
    </w:p>
    <w:p>
      <w:pPr>
        <w:spacing w:after="80"/>
      </w:pPr>
      <w:hyperlink w:history="1" r:id="rIdrgtuc1qxkt5etziwffrmt">
        <w:r>
          <w:rPr>
            <w:rStyle w:val="Hyperlink"/>
            <w:rFonts w:ascii="Arial" w:cs="Arial" w:eastAsia="Arial" w:hAnsi="Arial"/>
            <w:sz w:val="22"/>
            <w:szCs w:val="22"/>
          </w:rPr>
          <w:t xml:space="preserve">Claude Agent SDK</w:t>
        </w:r>
      </w:hyperlink>
      <w:r>
        <w:rPr>
          <w:rFonts w:ascii="Arial" w:cs="Arial" w:eastAsia="Arial" w:hAnsi="Arial"/>
          <w:color w:val="333333"/>
          <w:sz w:val="22"/>
          <w:szCs w:val="22"/>
        </w:rPr>
        <w:t xml:space="preserve"> — Build agents programmatically</w:t>
      </w:r>
    </w:p>
    <w:p>
      <w:pPr>
        <w:spacing w:after="80"/>
      </w:pPr>
      <w:hyperlink w:history="1" r:id="rIdf3cnuyov8qh4zdeunqmyx">
        <w:r>
          <w:rPr>
            <w:rStyle w:val="Hyperlink"/>
            <w:rFonts w:ascii="Arial" w:cs="Arial" w:eastAsia="Arial" w:hAnsi="Arial"/>
            <w:sz w:val="22"/>
            <w:szCs w:val="22"/>
          </w:rPr>
          <w:t xml:space="preserve">Claude Discord Community</w:t>
        </w:r>
      </w:hyperlink>
      <w:r>
        <w:rPr>
          <w:rFonts w:ascii="Arial" w:cs="Arial" w:eastAsia="Arial" w:hAnsi="Arial"/>
          <w:color w:val="333333"/>
          <w:sz w:val="22"/>
          <w:szCs w:val="22"/>
        </w:rPr>
        <w:t xml:space="preserve"> — 76,000+ members</w:t>
      </w:r>
    </w:p>
    <w:p>
      <w:pPr>
        <w:spacing w:after="80"/>
      </w:pPr>
      <w:hyperlink w:history="1" r:id="rIdxwhkchst139admlhzwj3x">
        <w:r>
          <w:rPr>
            <w:rStyle w:val="Hyperlink"/>
            <w:rFonts w:ascii="Arial" w:cs="Arial" w:eastAsia="Arial" w:hAnsi="Arial"/>
            <w:sz w:val="22"/>
            <w:szCs w:val="22"/>
          </w:rPr>
          <w:t xml:space="preserve">NotebookLM</w:t>
        </w:r>
      </w:hyperlink>
      <w:r>
        <w:rPr>
          <w:rFonts w:ascii="Arial" w:cs="Arial" w:eastAsia="Arial" w:hAnsi="Arial"/>
          <w:color w:val="333333"/>
          <w:sz w:val="22"/>
          <w:szCs w:val="22"/>
        </w:rPr>
        <w:t xml:space="preserve"> — Your study companion</w:t>
      </w:r>
    </w:p>
    <w:p>
      <w:pPr>
        <w:spacing w:after="80"/>
      </w:pPr>
      <w:hyperlink w:history="1" r:id="rId-j2p94km8j9klzj6q1rl-">
        <w:r>
          <w:rPr>
            <w:rStyle w:val="Hyperlink"/>
            <w:rFonts w:ascii="Arial" w:cs="Arial" w:eastAsia="Arial" w:hAnsi="Arial"/>
            <w:sz w:val="22"/>
            <w:szCs w:val="22"/>
          </w:rPr>
          <w:t xml:space="preserve">r/ClaudeAI Reddit</w:t>
        </w:r>
      </w:hyperlink>
      <w:r>
        <w:rPr>
          <w:rFonts w:ascii="Arial" w:cs="Arial" w:eastAsia="Arial" w:hAnsi="Arial"/>
          <w:color w:val="333333"/>
          <w:sz w:val="22"/>
          <w:szCs w:val="22"/>
        </w:rPr>
        <w:t xml:space="preserve"> — Community discussion</w:t>
      </w:r>
    </w:p>
    <w:p>
      <w:pPr>
        <w:spacing w:after="200"/>
      </w:pPr>
    </w:p>
    <w:p>
      <w:pPr>
        <w:spacing w:after="120"/>
      </w:pPr>
      <w:r>
        <w:rPr>
          <w:rFonts w:ascii="Arial" w:cs="Arial" w:eastAsia="Arial" w:hAnsi="Arial"/>
          <w:i/>
          <w:iCs/>
          <w:color w:val="555555"/>
          <w:sz w:val="24"/>
          <w:szCs w:val="24"/>
        </w:rPr>
        <w:t xml:space="preserve">“Relentless movement.” — You’ve got this, Troy.</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8"/>
        <w:szCs w:val="18"/>
      </w:rPr>
      <w:t xml:space="preserve">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F900" w:sz="2" w:space="1"/>
      </w:pBdr>
    </w:pPr>
    <w:r>
      <w:rPr>
        <w:rFonts w:ascii="Arial" w:cs="Arial" w:eastAsia="Arial" w:hAnsi="Arial"/>
        <w:i/>
        <w:iCs/>
        <w:color w:val="999999"/>
        <w:sz w:val="18"/>
        <w:szCs w:val="18"/>
      </w:rPr>
      <w:t xml:space="preserve">CCA-F Study Plan — Troy Dixon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1A2E"/>
      <w:sz w:val="36"/>
      <w:szCs w:val="36"/>
    </w:rPr>
  </w:style>
  <w:style w:type="paragraph" w:styleId="Heading2">
    <w:name w:val="Heading 2"/>
    <w:basedOn w:val="Normal"/>
    <w:next w:val="Normal"/>
    <w:qFormat/>
    <w:pPr>
      <w:spacing w:after="160" w:before="240"/>
      <w:outlineLvl w:val="1"/>
    </w:pPr>
    <w:rPr>
      <w:rFonts w:ascii="Arial" w:cs="Arial" w:eastAsia="Arial" w:hAnsi="Arial"/>
      <w:b/>
      <w:bCs/>
      <w:color w:val="2E2E2E"/>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qwyw9w2ziszbdkahd5iy0" Type="http://schemas.openxmlformats.org/officeDocument/2006/relationships/hyperlink" Target="https://anthropic.skilljar.com/claude-with-the-anthropic-api" TargetMode="External"/><Relationship Id="rIdkizl_mndxplqjbmfokq2c" Type="http://schemas.openxmlformats.org/officeDocument/2006/relationships/hyperlink" Target="https://anthropic.skilljar.com/claude-code-in-action" TargetMode="External"/><Relationship Id="rIdnyqumwklqd9oemamhrhuc" Type="http://schemas.openxmlformats.org/officeDocument/2006/relationships/hyperlink" Target="https://anthropic.skilljar.com/introduction-to-model-context-protocol" TargetMode="External"/><Relationship Id="rIdsaxhazj5rlstkrl428lq0" Type="http://schemas.openxmlformats.org/officeDocument/2006/relationships/hyperlink" Target="https://www.anthropic.com/research/building-effective-agents" TargetMode="External"/><Relationship Id="rIdowbqo6zg0zm3hgabx1gws" Type="http://schemas.openxmlformats.org/officeDocument/2006/relationships/hyperlink" Target="https://huggingface.co/learn/mcp-course/en/unit0/introduction" TargetMode="External"/><Relationship Id="rId5y85-9h0thlhx-6rq05wa" Type="http://schemas.openxmlformats.org/officeDocument/2006/relationships/hyperlink" Target="https://github.com/microsoft/mcp-for-beginners" TargetMode="External"/><Relationship Id="rIdbxe2wy3ncjecrqdailgm1" Type="http://schemas.openxmlformats.org/officeDocument/2006/relationships/hyperlink" Target="https://www.classcentral.com/course/youtube-introduction-to-anthropic-models-and-api-claude-3-machinelearning-datascience-324557" TargetMode="External"/><Relationship Id="rIdxxim6vowyn_huwlnsipzp" Type="http://schemas.openxmlformats.org/officeDocument/2006/relationships/hyperlink" Target="https://www.udemy.com/course/claude-certified-architect-certification-practice-tests/" TargetMode="External"/><Relationship Id="rIduudfyk-avzfcpd7qldbnz" Type="http://schemas.openxmlformats.org/officeDocument/2006/relationships/hyperlink" Target="https://www.udemy.com/course/claude-certified-architect-y/" TargetMode="External"/><Relationship Id="rIddinjyhzrqogderpkin820" Type="http://schemas.openxmlformats.org/officeDocument/2006/relationships/hyperlink" Target="https://claudecertifiedarchitect.lovable.app/" TargetMode="External"/><Relationship Id="rIdndshp9mrnm8bl6yidb4i3" Type="http://schemas.openxmlformats.org/officeDocument/2006/relationships/hyperlink" Target="https://medium.com/data-science-collective/the-complete-claude-architect-study-guide-with-code-and-tutor-prompts-01f524e95c92" TargetMode="External"/><Relationship Id="rIdw12foxwp4d8mgmbhoico8" Type="http://schemas.openxmlformats.org/officeDocument/2006/relationships/hyperlink" Target="https://dynamicbalaji.medium.com/claude-certified-architect-foundations-certification-preparation-guide-c70546b51f51" TargetMode="External"/><Relationship Id="rIdqrpqywiq9rwaoz3ynycbf" Type="http://schemas.openxmlformats.org/officeDocument/2006/relationships/hyperlink" Target="https://pub.towardsai.net/claude-certified-architect-the-complete-guide-to-passing-the-cca-foundations-exam-9665ce7342a8" TargetMode="External"/><Relationship Id="rIdd3wpuxjr1mktndu1mm_ag" Type="http://schemas.openxmlformats.org/officeDocument/2006/relationships/hyperlink" Target="https://discord.com/invite/6PPFFzqPDZ" TargetMode="External"/><Relationship Id="rIdil3ru5vr7tjux0ey_d3x3" Type="http://schemas.openxmlformats.org/officeDocument/2006/relationships/hyperlink" Target="https://www.reddit.com/r/ClaudeAI" TargetMode="External"/><Relationship Id="rIdpjqdibv-zdbgvm5h2nlth" Type="http://schemas.openxmlformats.org/officeDocument/2006/relationships/hyperlink" Target="https://www.anthropic.com/learn" TargetMode="External"/><Relationship Id="rIdd4qfjj7ecumfx05qsih36" Type="http://schemas.openxmlformats.org/officeDocument/2006/relationships/hyperlink" Target="https://platform.claude.com/docs/en/intro" TargetMode="External"/><Relationship Id="rIdqgovgwcjxaneeowvfb6qj" Type="http://schemas.openxmlformats.org/officeDocument/2006/relationships/hyperlink" Target="https://modelcontextprotocol.io/" TargetMode="External"/><Relationship Id="rIdrgtuc1qxkt5etziwffrmt" Type="http://schemas.openxmlformats.org/officeDocument/2006/relationships/hyperlink" Target="https://platform.claude.com/docs/en/agent-sdk/overview" TargetMode="External"/><Relationship Id="rIdf3cnuyov8qh4zdeunqmyx" Type="http://schemas.openxmlformats.org/officeDocument/2006/relationships/hyperlink" Target="https://discord.com/invite/6PPFFzqPDZ" TargetMode="External"/><Relationship Id="rIdxwhkchst139admlhzwj3x" Type="http://schemas.openxmlformats.org/officeDocument/2006/relationships/hyperlink" Target="https://notebooklm.google.com/" TargetMode="External"/><Relationship Id="rId-j2p94km8j9klzj6q1rl-" Type="http://schemas.openxmlformats.org/officeDocument/2006/relationships/hyperlink" Target="https://www.reddit.com/r/ClaudeAI" TargetMode="External"/><Relationship Id="rId3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2026-03-28T18:50:37.408Z</dcterms:created>
  <dcterms:modified xsi:type="dcterms:W3CDTF">2026-03-28T18:50:37.408Z</dcterms:modified>
</cp:coreProperties>
</file>

<file path=docProps/custom.xml><?xml version="1.0" encoding="utf-8"?>
<Properties xmlns="http://schemas.openxmlformats.org/officeDocument/2006/custom-properties" xmlns:vt="http://schemas.openxmlformats.org/officeDocument/2006/docPropsVTypes"/>
</file>