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7.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lculating-the-magnetic-field-with-the-biot-savart-law"/>
      <w:bookmarkEnd w:id="21"/>
      <w:r>
        <w:t xml:space="preserve">Calculating the magnetic field with the Biot-Savart Law</w:t>
      </w:r>
    </w:p>
    <w:p>
      <w:pPr>
        <w:pStyle w:val="FirstParagraph"/>
      </w:pPr>
      <w:r>
        <w:t xml:space="preserve">Developed by J. D. McDonnell</w:t>
      </w:r>
    </w:p>
    <w:p>
      <w:pPr>
        <w:pStyle w:val="BodyText"/>
      </w:pPr>
      <w:r>
        <w:drawing>
          <wp:inline>
            <wp:extent cx="1905000" cy="1952625"/>
            <wp:effectExtent b="0" l="0" r="0" t="0"/>
            <wp:docPr descr="" id="1" name="Picture"/>
            <a:graphic>
              <a:graphicData uri="http://schemas.openxmlformats.org/drawingml/2006/picture">
                <pic:pic>
                  <pic:nvPicPr>
                    <pic:cNvPr descr="E:\Inetpub\wwwroot\compadre/PICUP/images/exercises/Thumbnail14.png" id="0" name="Picture"/>
                    <pic:cNvPicPr>
                      <a:picLocks noChangeArrowheads="1" noChangeAspect="1"/>
                    </pic:cNvPicPr>
                  </pic:nvPicPr>
                  <pic:blipFill>
                    <a:blip r:embed="rId22"/>
                    <a:stretch>
                      <a:fillRect/>
                    </a:stretch>
                  </pic:blipFill>
                  <pic:spPr bwMode="auto">
                    <a:xfrm>
                      <a:off x="0" y="0"/>
                      <a:ext cx="1905000" cy="1952625"/>
                    </a:xfrm>
                    <a:prstGeom prst="rect">
                      <a:avLst/>
                    </a:prstGeom>
                    <a:noFill/>
                    <a:ln w="9525">
                      <a:noFill/>
                      <a:headEnd/>
                      <a:tailEnd/>
                    </a:ln>
                  </pic:spPr>
                </pic:pic>
              </a:graphicData>
            </a:graphic>
          </wp:inline>
        </w:drawing>
      </w:r>
      <w:r>
        <w:t xml:space="preserve"> </w:t>
      </w:r>
      <w:r>
        <w:t xml:space="preserve">In this set of exercises, the student will implement code for the Biot-Savart law to compute the magnetic field at any point in space due to a square-shaped loop.</w:t>
      </w:r>
    </w:p>
    <w:p>
      <w:pPr>
        <w:pStyle w:val="BodyText"/>
      </w:pPr>
      <w:r>
        <w:t xml:space="preserve">Upon calculating the magnetic field at many points in space, the student will prepare a vector plot of the magnetic field.</w:t>
      </w:r>
    </w:p>
    <w:p>
      <w:pPr>
        <w:pStyle w:val="DefinitionTerm"/>
      </w:pPr>
      <w:r>
        <w:t xml:space="preserve">Course Context</w:t>
      </w:r>
    </w:p>
    <w:p>
      <w:pPr>
        <w:pStyle w:val="Compact"/>
        <w:pStyle w:val="Definition"/>
      </w:pPr>
      <w:r>
        <w:t xml:space="preserve">Beyond the First Year Electricity &amp; Magnetism</w:t>
      </w:r>
    </w:p>
    <w:p>
      <w:pPr>
        <w:pStyle w:val="DefinitionTerm"/>
      </w:pPr>
      <w:r>
        <w:t xml:space="preserve">Learning Objectives</w:t>
      </w:r>
    </w:p>
    <w:p>
      <w:pPr>
        <w:pStyle w:val="Compact"/>
        <w:pStyle w:val="Definition"/>
      </w:pPr>
      <w:r>
        <w:t xml:space="preserve">Students who complete these exercises will</w:t>
      </w:r>
    </w:p>
    <w:p>
      <w:pPr>
        <w:pStyle w:val="Compact"/>
        <w:numPr>
          <w:numId w:val="1001"/>
          <w:ilvl w:val="0"/>
        </w:numPr>
      </w:pPr>
      <w:r>
        <w:t xml:space="preserve">be able to describe in pseudo-code how to calculate the magnetic field around a wire loop with the Biot-Savart law (</w:t>
      </w:r>
      <w:r>
        <w:rPr>
          <w:b/>
        </w:rPr>
        <w:t xml:space="preserve">Exercises 1 and 2</w:t>
      </w:r>
      <w:r>
        <w:t xml:space="preserve">);</w:t>
      </w:r>
    </w:p>
    <w:p>
      <w:pPr>
        <w:pStyle w:val="Compact"/>
        <w:numPr>
          <w:numId w:val="1001"/>
          <w:ilvl w:val="0"/>
        </w:numPr>
      </w:pPr>
      <w:r>
        <w:t xml:space="preserve">be able to use numerical integration to calculate the magnetic field with the Biot-Savart law (</w:t>
      </w:r>
      <w:r>
        <w:rPr>
          <w:b/>
        </w:rPr>
        <w:t xml:space="preserve">Exercises 1, 2 and 3</w:t>
      </w:r>
      <w:r>
        <w:t xml:space="preserve">);</w:t>
      </w:r>
    </w:p>
    <w:p>
      <w:pPr>
        <w:pStyle w:val="Compact"/>
        <w:numPr>
          <w:numId w:val="1001"/>
          <w:ilvl w:val="0"/>
        </w:numPr>
      </w:pPr>
      <w:r>
        <w:t xml:space="preserve">be able to compare the numerical solution to the analytical solution for special cases (</w:t>
      </w:r>
      <w:r>
        <w:rPr>
          <w:b/>
        </w:rPr>
        <w:t xml:space="preserve">Exercises 1 and 2</w:t>
      </w:r>
      <w:r>
        <w:t xml:space="preserve">);</w:t>
      </w:r>
    </w:p>
    <w:p>
      <w:pPr>
        <w:pStyle w:val="Compact"/>
        <w:numPr>
          <w:numId w:val="1001"/>
          <w:ilvl w:val="0"/>
        </w:numPr>
      </w:pPr>
      <w:r>
        <w:t xml:space="preserve">be able to describe and assess the magnetic field lines that result from their calculation (</w:t>
      </w:r>
      <w:r>
        <w:rPr>
          <w:b/>
        </w:rPr>
        <w:t xml:space="preserve">Exercise 3</w:t>
      </w:r>
      <w:r>
        <w:t xml:space="preserve">);</w:t>
      </w:r>
    </w:p>
    <w:p>
      <w:pPr>
        <w:pStyle w:val="Compact"/>
        <w:numPr>
          <w:numId w:val="1001"/>
          <w:ilvl w:val="0"/>
        </w:numPr>
      </w:pPr>
      <w:r>
        <w:t xml:space="preserve">and be able to generalize their code to calculate the magnetic field for a wire of</w:t>
      </w:r>
      <w:r>
        <w:t xml:space="preserve"> </w:t>
      </w:r>
      <w:r>
        <w:rPr>
          <w:i/>
        </w:rPr>
        <w:t xml:space="preserve">any</w:t>
      </w:r>
      <w:r>
        <w:t xml:space="preserve"> </w:t>
      </w:r>
      <w:r>
        <w:t xml:space="preserve">shape (</w:t>
      </w:r>
      <w:r>
        <w:rPr>
          <w:b/>
        </w:rPr>
        <w:t xml:space="preserve">Extension</w:t>
      </w:r>
      <w:r>
        <w:t xml:space="preserve">).</w:t>
      </w:r>
    </w:p>
    <w:p>
      <w:pPr>
        <w:pStyle w:val="Heading2"/>
      </w:pPr>
      <w:bookmarkStart w:id="23" w:name="instructors-guide"/>
      <w:bookmarkEnd w:id="23"/>
      <w:r>
        <w:t xml:space="preserve">Instructor's Guide</w:t>
      </w:r>
    </w:p>
    <w:p>
      <w:pPr>
        <w:pStyle w:val="FirstParagraph"/>
      </w:pPr>
      <w:r>
        <w:t xml:space="preserve">In this set of exercises, the student will implement code for the Biot-Savart law to compute the magnetic field at any point in space due to a square-shaped loop. In an extension, the student will generalize their code to calculate the magnetic field for</w:t>
      </w:r>
      <w:r>
        <w:t xml:space="preserve"> </w:t>
      </w:r>
      <w:r>
        <w:rPr>
          <w:i/>
        </w:rPr>
        <w:t xml:space="preserve">any</w:t>
      </w:r>
      <w:r>
        <w:t xml:space="preserve"> </w:t>
      </w:r>
      <w:r>
        <w:t xml:space="preserve">loop shape.</w:t>
      </w:r>
    </w:p>
    <w:p>
      <w:pPr>
        <w:pStyle w:val="BodyText"/>
      </w:pPr>
      <w:r>
        <w:t xml:space="preserve">In the first exercise, the student will calculate the magnetic field at the center of a square loop both analytically and numerically. This exercise will give the student confidence in the validity of the numerical approach.</w:t>
      </w:r>
    </w:p>
    <w:p>
      <w:pPr>
        <w:pStyle w:val="BodyText"/>
      </w:pPr>
      <w:r>
        <w:t xml:space="preserve">For a square loop of current-carrying wire, the magnetic field component</w:t>
      </w:r>
      <w:r>
        <w:t xml:space="preserve"> </w:t>
      </w:r>
      <m:oMath>
        <m:sSub>
          <m:e>
            <m:r>
              <m:t>B</m:t>
            </m:r>
          </m:e>
          <m:sub>
            <m:r>
              <m:t>z</m:t>
            </m:r>
          </m:sub>
        </m:sSub>
      </m:oMath>
      <w:r>
        <w:t xml:space="preserve"> </w:t>
      </w:r>
      <w:r>
        <w:t xml:space="preserve">can be computed exactly along the entire</w:t>
      </w:r>
      <w:r>
        <w:t xml:space="preserve"> </w:t>
      </w:r>
      <m:oMath>
        <m:r>
          <m:t>z</m:t>
        </m:r>
      </m:oMath>
      <w:r>
        <w:t xml:space="preserve">-axis. A good continuation for Exercise 1 is to have the student perform this additional calculation both numerically and analytically. The comparison can be made in a plot of</w:t>
      </w:r>
      <w:r>
        <w:t xml:space="preserve"> </w:t>
      </w:r>
      <m:oMath>
        <m:sSub>
          <m:e>
            <m:r>
              <m:t>B</m:t>
            </m:r>
          </m:e>
          <m:sub>
            <m:r>
              <m:t>z</m:t>
            </m:r>
          </m:sub>
        </m:sSub>
      </m:oMath>
      <w:r>
        <w:t xml:space="preserve"> </w:t>
      </w:r>
      <w:r>
        <w:t xml:space="preserve">vs.</w:t>
      </w:r>
      <w:r>
        <w:t xml:space="preserve"> </w:t>
      </w:r>
      <m:oMath>
        <m:r>
          <m:t>z</m:t>
        </m:r>
      </m:oMath>
      <w:r>
        <w:t xml:space="preserve">.</w:t>
      </w:r>
    </w:p>
    <w:p>
      <w:pPr>
        <w:pStyle w:val="BodyText"/>
      </w:pPr>
      <w:r>
        <w:t xml:space="preserve">In the second exercise, the student will extend their numerical approach to calculate the magnetic field due to the square loop at</w:t>
      </w:r>
      <w:r>
        <w:t xml:space="preserve"> </w:t>
      </w:r>
      <w:r>
        <w:rPr>
          <w:i/>
        </w:rPr>
        <w:t xml:space="preserve">any</w:t>
      </w:r>
      <w:r>
        <w:t xml:space="preserve"> </w:t>
      </w:r>
      <w:r>
        <w:t xml:space="preserve">point in space. This does not have a closed-form analytic solution - it is worthwhile to allow the students to try and see the point where they encounter very hard integrals. In the absence of a closed-form analytic solution, the student must think carefully how to validate the numerical calculation with his or her knowledge of physics.</w:t>
      </w:r>
    </w:p>
    <w:p>
      <w:pPr>
        <w:pStyle w:val="BodyText"/>
      </w:pPr>
      <w:r>
        <w:t xml:space="preserve">Finally, in the Extension the student is "turned loose" to invent his or her own wire geometry. The student is challenged to generalize the approach developed in the previous Exercises, while allowed the opportunity to be creative and tackle additional situations that they find interesting.</w:t>
      </w:r>
    </w:p>
    <w:p>
      <w:pPr>
        <w:pStyle w:val="Heading3"/>
      </w:pPr>
      <w:bookmarkStart w:id="24" w:name="comments-tips-and-suggestions"/>
      <w:bookmarkEnd w:id="24"/>
      <w:r>
        <w:t xml:space="preserve">Comments, Tips, and Suggestions</w:t>
      </w:r>
    </w:p>
    <w:p>
      <w:pPr>
        <w:pStyle w:val="Heading4"/>
      </w:pPr>
      <w:bookmarkStart w:id="25" w:name="plotting-vector-fields"/>
      <w:bookmarkEnd w:id="25"/>
      <w:r>
        <w:t xml:space="preserve">Plotting Vector Fields</w:t>
      </w:r>
    </w:p>
    <w:p>
      <w:pPr>
        <w:pStyle w:val="FirstParagraph"/>
      </w:pPr>
      <w:r>
        <w:t xml:space="preserve">In Exercise 2 and the Extension, the student will numerically compute the magnetic field</w:t>
      </w:r>
      <w:r>
        <w:t xml:space="preserve"> </w:t>
      </w:r>
      <m:oMath>
        <m:groupChr>
          <m:groupChrPr>
            <m:chr m:val="⃗"/>
            <m:pos m:val="top"/>
            <m:vertJc m:val="bot"/>
          </m:groupChrPr>
          <m:e>
            <m:r>
              <m:t>B</m:t>
            </m:r>
          </m:e>
        </m:groupChr>
        <m:r>
          <m:t>(</m:t>
        </m:r>
        <m:groupChr>
          <m:groupChrPr>
            <m:chr m:val="⃗"/>
            <m:pos m:val="top"/>
            <m:vertJc m:val="bot"/>
          </m:groupChrPr>
          <m:e>
            <m:r>
              <m:t>r</m:t>
            </m:r>
          </m:e>
        </m:groupChr>
        <m:r>
          <m:t>)</m:t>
        </m:r>
      </m:oMath>
      <w:r>
        <w:t xml:space="preserve"> </w:t>
      </w:r>
      <w:r>
        <w:t xml:space="preserve">for many values of the point</w:t>
      </w:r>
      <w:r>
        <w:t xml:space="preserve"> </w:t>
      </w:r>
      <m:oMath>
        <m:groupChr>
          <m:groupChrPr>
            <m:chr m:val="⃗"/>
            <m:pos m:val="top"/>
            <m:vertJc m:val="bot"/>
          </m:groupChrPr>
          <m:e>
            <m:r>
              <m:t>r</m:t>
            </m:r>
          </m:e>
        </m:groupChr>
      </m:oMath>
      <w:r>
        <w:t xml:space="preserve"> </w:t>
      </w:r>
      <w:r>
        <w:t xml:space="preserve">in the</w:t>
      </w:r>
      <w:r>
        <w:t xml:space="preserve"> </w:t>
      </w:r>
      <m:oMath>
        <m:r>
          <m:t>y</m:t>
        </m:r>
        <m:r>
          <m:t>z</m:t>
        </m:r>
      </m:oMath>
      <w:r>
        <w:t xml:space="preserve">-plane.</w:t>
      </w:r>
    </w:p>
    <w:p>
      <w:pPr>
        <w:pStyle w:val="BodyText"/>
      </w:pPr>
      <w:r>
        <w:t xml:space="preserve">Many software packages for graphing provide the ability to plot either Arrows or Streamlines for vector fields.</w:t>
      </w:r>
    </w:p>
    <w:p>
      <w:pPr>
        <w:pStyle w:val="Compact"/>
        <w:numPr>
          <w:numId w:val="1002"/>
          <w:ilvl w:val="0"/>
        </w:numPr>
      </w:pPr>
      <w:r>
        <w:t xml:space="preserve">In Python, the</w:t>
      </w:r>
      <w:r>
        <w:t xml:space="preserve"> </w:t>
      </w:r>
      <w:r>
        <w:rPr>
          <w:rStyle w:val="VerbatimChar"/>
        </w:rPr>
        <w:t xml:space="preserve">matplotlib</w:t>
      </w:r>
      <w:r>
        <w:t xml:space="preserve"> </w:t>
      </w:r>
      <w:r>
        <w:t xml:space="preserve">library provides the</w:t>
      </w:r>
      <w:r>
        <w:t xml:space="preserve"> </w:t>
      </w:r>
      <w:r>
        <w:rPr>
          <w:rStyle w:val="VerbatimChar"/>
        </w:rPr>
        <w:t xml:space="preserve">quiver</w:t>
      </w:r>
      <w:r>
        <w:t xml:space="preserve"> </w:t>
      </w:r>
      <w:r>
        <w:t xml:space="preserve">function for Arrows and the</w:t>
      </w:r>
      <w:r>
        <w:t xml:space="preserve"> </w:t>
      </w:r>
      <w:r>
        <w:rPr>
          <w:rStyle w:val="VerbatimChar"/>
        </w:rPr>
        <w:t xml:space="preserve">streamplot</w:t>
      </w:r>
      <w:r>
        <w:t xml:space="preserve"> </w:t>
      </w:r>
      <w:r>
        <w:t xml:space="preserve">function for Streamlines.</w:t>
      </w:r>
      <w:r>
        <w:br w:type="textWrapping"/>
      </w:r>
    </w:p>
    <w:p>
      <w:pPr>
        <w:pStyle w:val="Compact"/>
        <w:numPr>
          <w:numId w:val="1002"/>
          <w:ilvl w:val="0"/>
        </w:numPr>
      </w:pPr>
      <w:r>
        <w:t xml:space="preserve">In Mathematica, the</w:t>
      </w:r>
      <w:r>
        <w:t xml:space="preserve"> </w:t>
      </w:r>
      <w:r>
        <w:rPr>
          <w:rStyle w:val="VerbatimChar"/>
        </w:rPr>
        <w:t xml:space="preserve">VectorPlot</w:t>
      </w:r>
      <w:r>
        <w:t xml:space="preserve"> </w:t>
      </w:r>
      <w:r>
        <w:t xml:space="preserve">function plots Arrows, and the</w:t>
      </w:r>
      <w:r>
        <w:t xml:space="preserve"> </w:t>
      </w:r>
      <w:r>
        <w:rPr>
          <w:rStyle w:val="VerbatimChar"/>
        </w:rPr>
        <w:t xml:space="preserve">StreamPlot</w:t>
      </w:r>
      <w:r>
        <w:t xml:space="preserve"> </w:t>
      </w:r>
      <w:r>
        <w:t xml:space="preserve">function plots Streamlines.</w:t>
      </w:r>
      <w:r>
        <w:br w:type="textWrapping"/>
      </w:r>
    </w:p>
    <w:p>
      <w:pPr>
        <w:pStyle w:val="Compact"/>
        <w:numPr>
          <w:numId w:val="1002"/>
          <w:ilvl w:val="0"/>
        </w:numPr>
      </w:pPr>
      <w:r>
        <w:t xml:space="preserve">In Gnuplot, only Arrows may be plotted, by adding the</w:t>
      </w:r>
      <w:r>
        <w:t xml:space="preserve"> </w:t>
      </w:r>
      <w:r>
        <w:rPr>
          <w:rStyle w:val="VerbatimChar"/>
        </w:rPr>
        <w:t xml:space="preserve">with vectors</w:t>
      </w:r>
      <w:r>
        <w:t xml:space="preserve"> </w:t>
      </w:r>
      <w:r>
        <w:t xml:space="preserve">attribute to the</w:t>
      </w:r>
      <w:r>
        <w:t xml:space="preserve"> </w:t>
      </w:r>
      <w:r>
        <w:rPr>
          <w:rStyle w:val="VerbatimChar"/>
        </w:rPr>
        <w:t xml:space="preserve">plot</w:t>
      </w:r>
      <w:r>
        <w:t xml:space="preserve"> </w:t>
      </w:r>
      <w:r>
        <w:t xml:space="preserve">command.</w:t>
      </w:r>
    </w:p>
    <w:p>
      <w:pPr>
        <w:pStyle w:val="FirstParagraph"/>
      </w:pPr>
      <w:r>
        <w:t xml:space="preserve">Because the magnitude of the magnetic field in these exercises is typically small, the magnetic field vectors might need to be manually scaled when making Arrow plots.</w:t>
      </w:r>
    </w:p>
    <w:p>
      <w:pPr>
        <w:pStyle w:val="BodyText"/>
      </w:pPr>
      <w:r>
        <w:t xml:space="preserve">It is also natural to extend these exercises beyond the</w:t>
      </w:r>
      <w:r>
        <w:t xml:space="preserve"> </w:t>
      </w:r>
      <m:oMath>
        <m:r>
          <m:t>y</m:t>
        </m:r>
        <m:r>
          <m:t>z</m:t>
        </m:r>
      </m:oMath>
      <w:r>
        <w:t xml:space="preserve">-plane, so that the student calculates the magnetic field in 3D space. The packages listed above do have the capability of plotting vector fields in 3D, as well (except for the</w:t>
      </w:r>
      <w:r>
        <w:t xml:space="preserve"> </w:t>
      </w:r>
      <w:r>
        <w:rPr>
          <w:rStyle w:val="VerbatimChar"/>
        </w:rPr>
        <w:t xml:space="preserve">matplotlib</w:t>
      </w:r>
      <w:r>
        <w:t xml:space="preserve"> </w:t>
      </w:r>
      <w:r>
        <w:rPr>
          <w:rStyle w:val="VerbatimChar"/>
        </w:rPr>
        <w:t xml:space="preserve">streamplot</w:t>
      </w:r>
      <w:r>
        <w:t xml:space="preserve"> </w:t>
      </w:r>
      <w:r>
        <w:t xml:space="preserve">function, at the time of writing).</w:t>
      </w:r>
    </w:p>
    <w:p>
      <w:pPr>
        <w:pStyle w:val="Heading4"/>
      </w:pPr>
      <w:bookmarkStart w:id="26" w:name="numerical-integration"/>
      <w:bookmarkEnd w:id="26"/>
      <w:r>
        <w:t xml:space="preserve">Numerical integration</w:t>
      </w:r>
    </w:p>
    <w:p>
      <w:pPr>
        <w:pStyle w:val="FirstParagraph"/>
      </w:pPr>
      <w:r>
        <w:t xml:space="preserve">This exercise set requires some method for numerical integration. Many programming environments provide functions for numerical integration:</w:t>
      </w:r>
    </w:p>
    <w:p>
      <w:pPr>
        <w:pStyle w:val="Compact"/>
        <w:numPr>
          <w:numId w:val="1003"/>
          <w:ilvl w:val="0"/>
        </w:numPr>
      </w:pPr>
      <w:r>
        <w:t xml:space="preserve">In Python, the Scipy library has the</w:t>
      </w:r>
      <w:r>
        <w:t xml:space="preserve"> </w:t>
      </w:r>
      <w:r>
        <w:rPr>
          <w:rStyle w:val="VerbatimChar"/>
        </w:rPr>
        <w:t xml:space="preserve">scipy.integrate.quad</w:t>
      </w:r>
      <w:r>
        <w:t xml:space="preserve"> </w:t>
      </w:r>
      <w:r>
        <w:t xml:space="preserve">function.</w:t>
      </w:r>
    </w:p>
    <w:p>
      <w:pPr>
        <w:pStyle w:val="Compact"/>
        <w:numPr>
          <w:numId w:val="1003"/>
          <w:ilvl w:val="0"/>
        </w:numPr>
      </w:pPr>
      <w:r>
        <w:t xml:space="preserve">Mathematica has the built-in</w:t>
      </w:r>
      <w:r>
        <w:t xml:space="preserve"> </w:t>
      </w:r>
      <w:r>
        <w:rPr>
          <w:rStyle w:val="VerbatimChar"/>
        </w:rPr>
        <w:t xml:space="preserve">NIntegrate</w:t>
      </w:r>
      <w:r>
        <w:t xml:space="preserve"> </w:t>
      </w:r>
      <w:r>
        <w:t xml:space="preserve">function.</w:t>
      </w:r>
      <w:r>
        <w:br w:type="textWrapping"/>
      </w:r>
    </w:p>
    <w:p>
      <w:pPr>
        <w:pStyle w:val="Compact"/>
        <w:numPr>
          <w:numId w:val="1003"/>
          <w:ilvl w:val="0"/>
        </w:numPr>
      </w:pPr>
      <w:r>
        <w:t xml:space="preserve">Programming languages such as Fortran and C can call integration subroutines found in, for example, the QUADPACK library, found at http://www.netlib.org.</w:t>
      </w:r>
    </w:p>
    <w:p>
      <w:pPr>
        <w:pStyle w:val="FirstParagraph"/>
      </w:pPr>
      <w:r>
        <w:t xml:space="preserve">If the instructor wishes, the students can also write their own numerical integration functions.</w:t>
      </w:r>
    </w:p>
    <w:p>
      <w:pPr>
        <w:pStyle w:val="BodyText"/>
      </w:pPr>
      <w:r>
        <w:t xml:space="preserve">Because the Biot-Savart law includes a division by the magnitude of $</w:t>
      </w:r>
      <w:r>
        <w:t xml:space="preserve"> </w:t>
      </w:r>
      <w:r>
        <w:t xml:space="preserve">-</w:t>
      </w:r>
      <w:r>
        <w:t xml:space="preserve"> </w:t>
      </w:r>
      <w:r>
        <w:t xml:space="preserve"> ' $, division by zero (or very small numbers) can be encountered when $</w:t>
      </w:r>
      <w:r>
        <w:t xml:space="preserve"> </w:t>
      </w:r>
      <w:r>
        <w:t xml:space="preserve"> ' $. Division by zero can be avoided by either (1) placing the wire so that no part of the wire lands on a</w:t>
      </w:r>
      <w:r>
        <w:t xml:space="preserve"> </w:t>
      </w:r>
      <m:oMath>
        <m:groupChr>
          <m:groupChrPr>
            <m:chr m:val="⃗"/>
            <m:pos m:val="top"/>
            <m:vertJc m:val="bot"/>
          </m:groupChrPr>
          <m:e>
            <m:r>
              <m:t>r</m:t>
            </m:r>
          </m:e>
        </m:groupChr>
      </m:oMath>
      <w:r>
        <w:t xml:space="preserve"> </w:t>
      </w:r>
      <w:r>
        <w:t xml:space="preserve">grid point, or (2) modifying the user-defined function for the integrand so that it simply returns</w:t>
      </w:r>
      <w:r>
        <w:t xml:space="preserve"> </w:t>
      </w:r>
      <m:oMath>
        <m:r>
          <m:t>0</m:t>
        </m:r>
      </m:oMath>
      <w:r>
        <w:t xml:space="preserve"> </w:t>
      </w:r>
      <w:r>
        <w:t xml:space="preserve">if</w:t>
      </w:r>
      <w:r>
        <w:t xml:space="preserve"> </w:t>
      </w:r>
      <m:oMath>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r>
          <m:t>&lt;</m:t>
        </m:r>
        <m:r>
          <m:t>ϵ</m:t>
        </m:r>
      </m:oMath>
      <w:r>
        <w:t xml:space="preserve">, for some small number</w:t>
      </w:r>
      <w:r>
        <w:t xml:space="preserve"> </w:t>
      </w:r>
      <m:oMath>
        <m:r>
          <m:t>ϵ</m:t>
        </m:r>
      </m:oMath>
      <w:r>
        <w:t xml:space="preserve">.</w:t>
      </w:r>
    </w:p>
    <w:p>
      <w:pPr>
        <w:pStyle w:val="Heading4"/>
      </w:pPr>
      <w:bookmarkStart w:id="27" w:name="handling-the-wire-geometry"/>
      <w:bookmarkEnd w:id="27"/>
      <w:r>
        <w:t xml:space="preserve">Handling the Wire Geometry</w:t>
      </w:r>
    </w:p>
    <w:p>
      <w:pPr>
        <w:pStyle w:val="FirstParagraph"/>
      </w:pPr>
      <w:r>
        <w:t xml:space="preserve">One challenging aspect of using the Biot-Savart law to calculate the magnetic field, whether analytically or numerically, is how to handle the geometry of the wire. The case of the square wire treated in these exercises is straightforward in the analytical calculation.</w:t>
      </w:r>
    </w:p>
    <w:p>
      <w:pPr>
        <w:pStyle w:val="BodyText"/>
      </w:pPr>
      <w:r>
        <w:t xml:space="preserve">Handling the geometry of the square wire numerically, however, is not trivial. On the other hand, it is not beyond the grasp of an intermediate-level undergraduate student, and serves as a very good exercise in and of itself.</w:t>
      </w:r>
    </w:p>
    <w:p>
      <w:pPr>
        <w:pStyle w:val="BodyText"/>
      </w:pPr>
      <w:r>
        <w:t xml:space="preserve">If the instructor wishes to assign this task as an exercise to the student, some guiding principles are provided below. If the instructor does not wish to concentrate on this topic, functions which perform this task are given in this Exercise Set's Code Template and may be provided to the student.</w:t>
      </w:r>
    </w:p>
    <w:p>
      <w:pPr>
        <w:pStyle w:val="BodyText"/>
      </w:pPr>
      <w:r>
        <w:t xml:space="preserve">The essential concept in writing the functions for</w:t>
      </w:r>
      <w:r>
        <w:t xml:space="preserve"> </w:t>
      </w:r>
      <m:oMath>
        <m:groupChr>
          <m:groupChrPr>
            <m:chr m:val="⃗"/>
            <m:pos m:val="top"/>
            <m:vertJc m:val="bot"/>
          </m:groupChrPr>
          <m:e>
            <m:r>
              <m:t>r</m:t>
            </m:r>
          </m:e>
        </m:groupChr>
        <m:r>
          <m:t> </m:t>
        </m:r>
        <m:r>
          <m:t>′</m:t>
        </m:r>
        <m:r>
          <m:t>(</m:t>
        </m:r>
        <m:r>
          <m:t>t</m:t>
        </m:r>
        <m:r>
          <m:t>)</m:t>
        </m:r>
      </m:oMath>
      <w:r>
        <w:t xml:space="preserve"> </w:t>
      </w:r>
      <w:r>
        <w:t xml:space="preserve">and</w:t>
      </w:r>
      <w:r>
        <w:t xml:space="preserve"> </w:t>
      </w:r>
      <m:oMath>
        <m:r>
          <m:rPr>
            <m:sty m:val="p"/>
          </m:rPr>
          <m:t>d</m:t>
        </m:r>
        <m:groupChr>
          <m:groupChrPr>
            <m:chr m:val="⃗"/>
            <m:pos m:val="top"/>
            <m:vertJc m:val="bot"/>
          </m:groupChrPr>
          <m:e>
            <m:r>
              <m:t>ℓ</m:t>
            </m:r>
          </m:e>
        </m:groupChr>
        <m:r>
          <m:t> </m:t>
        </m:r>
        <m:r>
          <m:t>′</m:t>
        </m:r>
        <m:r>
          <m:t>(</m:t>
        </m:r>
        <m:r>
          <m:t>t</m:t>
        </m:r>
        <m:r>
          <m:t>)</m:t>
        </m:r>
      </m:oMath>
      <w:r>
        <w:t xml:space="preserve"> </w:t>
      </w:r>
      <w:r>
        <w:t xml:space="preserve">is the use of</w:t>
      </w:r>
      <w:r>
        <w:t xml:space="preserve"> </w:t>
      </w:r>
      <w:r>
        <w:rPr>
          <w:i/>
        </w:rPr>
        <w:t xml:space="preserve">linear interpolation</w:t>
      </w:r>
      <w:r>
        <w:t xml:space="preserve"> </w:t>
      </w:r>
      <w:r>
        <w:t xml:space="preserve">between the vertices of the square. For two of the square's vertices,</w:t>
      </w:r>
      <w:r>
        <w:t xml:space="preserve"> </w:t>
      </w:r>
      <m:oMath>
        <m:sSub>
          <m:e>
            <m:groupChr>
              <m:groupChrPr>
                <m:chr m:val="⃗"/>
                <m:pos m:val="top"/>
                <m:vertJc m:val="bot"/>
              </m:groupChrPr>
              <m:e>
                <m:r>
                  <m:t>v</m:t>
                </m:r>
              </m:e>
            </m:groupChr>
          </m:e>
          <m:sub>
            <m:r>
              <m:t>1</m:t>
            </m:r>
          </m:sub>
        </m:sSub>
      </m:oMath>
      <w:r>
        <w:t xml:space="preserve"> </w:t>
      </w:r>
      <w:r>
        <w:t xml:space="preserve">and</w:t>
      </w:r>
      <w:r>
        <w:t xml:space="preserve"> </w:t>
      </w:r>
      <m:oMath>
        <m:sSub>
          <m:e>
            <m:groupChr>
              <m:groupChrPr>
                <m:chr m:val="⃗"/>
                <m:pos m:val="top"/>
                <m:vertJc m:val="bot"/>
              </m:groupChrPr>
              <m:e>
                <m:r>
                  <m:t>v</m:t>
                </m:r>
              </m:e>
            </m:groupChr>
          </m:e>
          <m:sub>
            <m:r>
              <m:t>2</m:t>
            </m:r>
          </m:sub>
        </m:sSub>
      </m:oMath>
      <w:r>
        <w:t xml:space="preserve">, any point between these two vertices can be found by</w:t>
      </w:r>
    </w:p>
    <w:p>
      <w:pPr>
        <w:pStyle w:val="BodyText"/>
      </w:pPr>
      <m:oMathPara>
        <m:oMathParaPr>
          <m:jc m:val="center"/>
        </m:oMathParaPr>
        <m:oMath>
          <m:groupChr>
            <m:groupChrPr>
              <m:chr m:val="⃗"/>
              <m:pos m:val="top"/>
              <m:vertJc m:val="bot"/>
            </m:groupChrPr>
            <m:e>
              <m:r>
                <m:t>r</m:t>
              </m:r>
            </m:e>
          </m:groupChr>
          <m:r>
            <m:t> </m:t>
          </m:r>
          <m:r>
            <m:t>′</m:t>
          </m:r>
          <m:r>
            <m:t>(</m:t>
          </m:r>
          <m:r>
            <m:t>t</m:t>
          </m:r>
          <m:r>
            <m:t>)</m:t>
          </m:r>
          <m:r>
            <m:t>=</m:t>
          </m:r>
          <m:sSub>
            <m:e>
              <m:groupChr>
                <m:groupChrPr>
                  <m:chr m:val="⃗"/>
                  <m:pos m:val="top"/>
                  <m:vertJc m:val="bot"/>
                </m:groupChrPr>
                <m:e>
                  <m:r>
                    <m:t>v</m:t>
                  </m:r>
                </m:e>
              </m:groupChr>
            </m:e>
            <m:sub>
              <m:r>
                <m:t>1</m:t>
              </m:r>
            </m:sub>
          </m:sSub>
          <m:r>
            <m:t>+</m:t>
          </m:r>
          <m:f>
            <m:fPr>
              <m:type m:val="bar"/>
            </m:fPr>
            <m:num>
              <m:r>
                <m:t>t</m:t>
              </m:r>
              <m:r>
                <m:t>−</m:t>
              </m:r>
              <m:sSub>
                <m:e>
                  <m:r>
                    <m:t>t</m:t>
                  </m:r>
                </m:e>
                <m:sub>
                  <m:r>
                    <m:t>1</m:t>
                  </m:r>
                </m:sub>
              </m:sSub>
            </m:num>
            <m:den>
              <m:sSub>
                <m:e>
                  <m:r>
                    <m:t>t</m:t>
                  </m:r>
                </m:e>
                <m:sub>
                  <m:r>
                    <m:t>2</m:t>
                  </m:r>
                </m:sub>
              </m:sSub>
              <m:r>
                <m:t>−</m:t>
              </m:r>
              <m:sSub>
                <m:e>
                  <m:r>
                    <m:t>t</m:t>
                  </m:r>
                </m:e>
                <m:sub>
                  <m:r>
                    <m:t>1</m:t>
                  </m:r>
                </m:sub>
              </m:sSub>
            </m:den>
          </m:f>
          <m:d>
            <m:dPr>
              <m:begChr m:val="("/>
              <m:endChr m:val=")"/>
              <m:grow/>
            </m:dPr>
            <m:e>
              <m:sSub>
                <m:e>
                  <m:groupChr>
                    <m:groupChrPr>
                      <m:chr m:val="⃗"/>
                      <m:pos m:val="top"/>
                      <m:vertJc m:val="bot"/>
                    </m:groupChrPr>
                    <m:e>
                      <m:r>
                        <m:t>v</m:t>
                      </m:r>
                    </m:e>
                  </m:groupChr>
                </m:e>
                <m:sub>
                  <m:r>
                    <m:t>2</m:t>
                  </m:r>
                </m:sub>
              </m:sSub>
              <m:r>
                <m:t>−</m:t>
              </m:r>
              <m:sSub>
                <m:e>
                  <m:groupChr>
                    <m:groupChrPr>
                      <m:chr m:val="⃗"/>
                      <m:pos m:val="top"/>
                      <m:vertJc m:val="bot"/>
                    </m:groupChrPr>
                    <m:e>
                      <m:r>
                        <m:t>v</m:t>
                      </m:r>
                    </m:e>
                  </m:groupChr>
                </m:e>
                <m:sub>
                  <m:r>
                    <m:t>1</m:t>
                  </m:r>
                </m:sub>
              </m:sSub>
            </m:e>
          </m:d>
          <m:r>
            <m:t>,</m:t>
          </m:r>
        </m:oMath>
      </m:oMathPara>
    </w:p>
    <w:p>
      <w:pPr>
        <w:pStyle w:val="BodyText"/>
      </w:pPr>
      <w:r>
        <w:t xml:space="preserve">where</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are the values of</w:t>
      </w:r>
      <w:r>
        <w:t xml:space="preserve"> </w:t>
      </w:r>
      <m:oMath>
        <m:r>
          <m:t>t</m:t>
        </m:r>
      </m:oMath>
      <w:r>
        <w:t xml:space="preserve"> </w:t>
      </w:r>
      <w:r>
        <w:t xml:space="preserve">such that</w:t>
      </w:r>
      <w:r>
        <w:t xml:space="preserve"> </w:t>
      </w:r>
      <m:oMath>
        <m:groupChr>
          <m:groupChrPr>
            <m:chr m:val="⃗"/>
            <m:pos m:val="top"/>
            <m:vertJc m:val="bot"/>
          </m:groupChrPr>
          <m:e>
            <m:r>
              <m:t>r</m:t>
            </m:r>
          </m:e>
        </m:groupChr>
        <m:r>
          <m:t> </m:t>
        </m:r>
        <m:r>
          <m:t>′</m:t>
        </m:r>
        <m:r>
          <m:t>(</m:t>
        </m:r>
        <m:sSub>
          <m:e>
            <m:r>
              <m:t>t</m:t>
            </m:r>
          </m:e>
          <m:sub>
            <m:r>
              <m:t>1</m:t>
            </m:r>
          </m:sub>
        </m:sSub>
        <m:r>
          <m:t>)</m:t>
        </m:r>
        <m:r>
          <m:t>=</m:t>
        </m:r>
        <m:sSub>
          <m:e>
            <m:groupChr>
              <m:groupChrPr>
                <m:chr m:val="⃗"/>
                <m:pos m:val="top"/>
                <m:vertJc m:val="bot"/>
              </m:groupChrPr>
              <m:e>
                <m:r>
                  <m:t>v</m:t>
                </m:r>
              </m:e>
            </m:groupChr>
          </m:e>
          <m:sub>
            <m:r>
              <m:t>1</m:t>
            </m:r>
          </m:sub>
        </m:sSub>
      </m:oMath>
      <w:r>
        <w:t xml:space="preserve"> </w:t>
      </w:r>
      <w:r>
        <w:t xml:space="preserve">and</w:t>
      </w:r>
      <w:r>
        <w:t xml:space="preserve"> </w:t>
      </w:r>
      <m:oMath>
        <m:groupChr>
          <m:groupChrPr>
            <m:chr m:val="⃗"/>
            <m:pos m:val="top"/>
            <m:vertJc m:val="bot"/>
          </m:groupChrPr>
          <m:e>
            <m:r>
              <m:t>r</m:t>
            </m:r>
          </m:e>
        </m:groupChr>
        <m:r>
          <m:t> </m:t>
        </m:r>
        <m:r>
          <m:t>′</m:t>
        </m:r>
        <m:r>
          <m:t>(</m:t>
        </m:r>
        <m:sSub>
          <m:e>
            <m:r>
              <m:t>t</m:t>
            </m:r>
          </m:e>
          <m:sub>
            <m:r>
              <m:t>2</m:t>
            </m:r>
          </m:sub>
        </m:sSub>
        <m:r>
          <m:t>)</m:t>
        </m:r>
        <m:r>
          <m:t>=</m:t>
        </m:r>
        <m:sSub>
          <m:e>
            <m:groupChr>
              <m:groupChrPr>
                <m:chr m:val="⃗"/>
                <m:pos m:val="top"/>
                <m:vertJc m:val="bot"/>
              </m:groupChrPr>
              <m:e>
                <m:r>
                  <m:t>v</m:t>
                </m:r>
              </m:e>
            </m:groupChr>
          </m:e>
          <m:sub>
            <m:r>
              <m:t>2</m:t>
            </m:r>
          </m:sub>
        </m:sSub>
      </m:oMath>
      <w:r>
        <w:t xml:space="preserve">.</w:t>
      </w:r>
    </w:p>
    <w:p>
      <w:pPr>
        <w:pStyle w:val="BodyText"/>
      </w:pPr>
      <w:r>
        <w:t xml:space="preserve">The tangent to the wire,</w:t>
      </w:r>
      <w:r>
        <w:t xml:space="preserve"> </w:t>
      </w:r>
      <m:oMath>
        <m:r>
          <m:rPr>
            <m:sty m:val="p"/>
          </m:rPr>
          <m:t>d</m:t>
        </m:r>
        <m:groupChr>
          <m:groupChrPr>
            <m:chr m:val="⃗"/>
            <m:pos m:val="top"/>
            <m:vertJc m:val="bot"/>
          </m:groupChrPr>
          <m:e>
            <m:r>
              <m:t>ℓ</m:t>
            </m:r>
          </m:e>
        </m:groupChr>
        <m:r>
          <m:t> </m:t>
        </m:r>
        <m:r>
          <m:t>′</m:t>
        </m:r>
        <m:r>
          <m:t>(</m:t>
        </m:r>
        <m:r>
          <m:t>t</m:t>
        </m:r>
        <m:r>
          <m:t>)</m:t>
        </m:r>
      </m:oMath>
      <w:r>
        <w:t xml:space="preserve">, is found by taking the derivative of the above expression with respect to</w:t>
      </w:r>
      <w:r>
        <w:t xml:space="preserve"> </w:t>
      </w:r>
      <m:oMath>
        <m:r>
          <m:t>t</m:t>
        </m:r>
      </m:oMath>
      <w:r>
        <w:t xml:space="preserve">:</w:t>
      </w:r>
    </w:p>
    <w:p>
      <w:pPr>
        <w:pStyle w:val="BodyText"/>
      </w:pPr>
      <m:oMathPara>
        <m:oMathParaPr>
          <m:jc m:val="center"/>
        </m:oMathParaPr>
        <m:oMath>
          <m:f>
            <m:fPr>
              <m:type m:val="bar"/>
            </m:fPr>
            <m:num>
              <m:r>
                <m:rPr>
                  <m:sty m:val="p"/>
                </m:rPr>
                <m:t>d</m:t>
              </m:r>
              <m:groupChr>
                <m:groupChrPr>
                  <m:chr m:val="⃗"/>
                  <m:pos m:val="top"/>
                  <m:vertJc m:val="bot"/>
                </m:groupChrPr>
                <m:e>
                  <m:r>
                    <m:t>ℓ</m:t>
                  </m:r>
                </m:e>
              </m:groupChr>
              <m:r>
                <m:t> </m:t>
              </m:r>
              <m:r>
                <m:t>′</m:t>
              </m:r>
            </m:num>
            <m:den>
              <m:r>
                <m:t>d</m:t>
              </m:r>
              <m:r>
                <m:t>t</m:t>
              </m:r>
            </m:den>
          </m:f>
          <m:r>
            <m:t>=</m:t>
          </m:r>
          <m:f>
            <m:fPr>
              <m:type m:val="bar"/>
            </m:fPr>
            <m:num>
              <m:r>
                <m:t>1</m:t>
              </m:r>
            </m:num>
            <m:den>
              <m:sSub>
                <m:e>
                  <m:r>
                    <m:t>t</m:t>
                  </m:r>
                </m:e>
                <m:sub>
                  <m:r>
                    <m:t>2</m:t>
                  </m:r>
                </m:sub>
              </m:sSub>
              <m:r>
                <m:t>−</m:t>
              </m:r>
              <m:sSub>
                <m:e>
                  <m:r>
                    <m:t>t</m:t>
                  </m:r>
                </m:e>
                <m:sub>
                  <m:r>
                    <m:t>1</m:t>
                  </m:r>
                </m:sub>
              </m:sSub>
            </m:den>
          </m:f>
          <m:d>
            <m:dPr>
              <m:begChr m:val="("/>
              <m:endChr m:val=")"/>
              <m:grow/>
            </m:dPr>
            <m:e>
              <m:sSub>
                <m:e>
                  <m:groupChr>
                    <m:groupChrPr>
                      <m:chr m:val="⃗"/>
                      <m:pos m:val="top"/>
                      <m:vertJc m:val="bot"/>
                    </m:groupChrPr>
                    <m:e>
                      <m:r>
                        <m:t>v</m:t>
                      </m:r>
                    </m:e>
                  </m:groupChr>
                </m:e>
                <m:sub>
                  <m:r>
                    <m:t>2</m:t>
                  </m:r>
                </m:sub>
              </m:sSub>
              <m:r>
                <m:t>−</m:t>
              </m:r>
              <m:sSub>
                <m:e>
                  <m:groupChr>
                    <m:groupChrPr>
                      <m:chr m:val="⃗"/>
                      <m:pos m:val="top"/>
                      <m:vertJc m:val="bot"/>
                    </m:groupChrPr>
                    <m:e>
                      <m:r>
                        <m:t>v</m:t>
                      </m:r>
                    </m:e>
                  </m:groupChr>
                </m:e>
                <m:sub>
                  <m:r>
                    <m:t>1</m:t>
                  </m:r>
                </m:sub>
              </m:sSub>
            </m:e>
          </m:d>
          <m:r>
            <m:t>.</m:t>
          </m:r>
        </m:oMath>
      </m:oMathPara>
    </w:p>
    <w:p>
      <w:pPr>
        <w:pStyle w:val="BodyText"/>
      </w:pPr>
      <w:r>
        <w:t xml:space="preserve">This interpolation technique may then be used for any wire shape that can be described well by a sequence of straight lines, such as any polygon.</w:t>
      </w:r>
    </w:p>
    <w:p>
      <w:pPr>
        <w:pStyle w:val="BodyText"/>
      </w:pPr>
      <w:r>
        <w:t xml:space="preserve">For the Extension, the student is encouraged to construct his or her own wire geometry. Certain shapes, such as the suggested circle or helix, and be constructed with analytic expressions for $</w:t>
      </w:r>
      <w:r>
        <w:t xml:space="preserve"> ' $ and $</w:t>
      </w:r>
      <w:r>
        <w:t xml:space="preserve"> ' $. If the student is comfortable with interpolation techniques, such as</w:t>
      </w:r>
      <w:r>
        <w:t xml:space="preserve"> </w:t>
      </w:r>
      <w:r>
        <w:rPr>
          <w:i/>
        </w:rPr>
        <w:t xml:space="preserve">interpolating splines</w:t>
      </w:r>
      <w:r>
        <w:t xml:space="preserve">, the student will be able to construct wires with very interesting arbitrary curves.</w:t>
      </w:r>
    </w:p>
    <w:p>
      <w:pPr>
        <w:pStyle w:val="Heading2"/>
      </w:pPr>
      <w:bookmarkStart w:id="28" w:name="theory"/>
      <w:bookmarkEnd w:id="28"/>
      <w:r>
        <w:t xml:space="preserve">Theory</w:t>
      </w:r>
    </w:p>
    <w:p>
      <w:pPr>
        <w:pStyle w:val="FirstParagraph"/>
      </w:pPr>
      <w:r>
        <w:t xml:space="preserve">According to the Biot-Savart law, the magnetic field at a point in space</w:t>
      </w:r>
      <w:r>
        <w:t xml:space="preserve"> </w:t>
      </w:r>
      <m:oMath>
        <m:groupChr>
          <m:groupChrPr>
            <m:chr m:val="⃗"/>
            <m:pos m:val="top"/>
            <m:vertJc m:val="bot"/>
          </m:groupChrPr>
          <m:e>
            <m:r>
              <m:t>r</m:t>
            </m:r>
          </m:e>
        </m:groupChr>
      </m:oMath>
      <w:r>
        <w:t xml:space="preserve"> </w:t>
      </w:r>
      <w:r>
        <w:t xml:space="preserve">due to steady current</w:t>
      </w:r>
      <w:r>
        <w:t xml:space="preserve"> </w:t>
      </w:r>
      <m:oMath>
        <m:r>
          <m:t>I</m:t>
        </m:r>
      </m:oMath>
      <w:r>
        <w:t xml:space="preserve"> </w:t>
      </w:r>
      <w:r>
        <w:t xml:space="preserve">running through an arbitarily shaped wire is given by</w:t>
      </w:r>
    </w:p>
    <w:p>
      <w:pPr>
        <w:pStyle w:val="BodyText"/>
      </w:pPr>
      <m:oMathPara>
        <m:oMathParaPr>
          <m:jc m:val="center"/>
        </m:oMathParaPr>
        <m:oMath>
          <m:groupChr>
            <m:groupChrPr>
              <m:chr m:val="⃗"/>
              <m:pos m:val="top"/>
              <m:vertJc m:val="bot"/>
            </m:groupChrPr>
            <m:e>
              <m:r>
                <m:t>B</m:t>
              </m:r>
            </m:e>
          </m:groupChr>
          <m:d>
            <m:dPr>
              <m:begChr m:val="("/>
              <m:endChr m:val=")"/>
              <m:grow/>
            </m:dPr>
            <m:e>
              <m:groupChr>
                <m:groupChrPr>
                  <m:chr m:val="⃗"/>
                  <m:pos m:val="top"/>
                  <m:vertJc m:val="bot"/>
                </m:groupChrPr>
                <m:e>
                  <m:r>
                    <m:t>r</m:t>
                  </m:r>
                </m:e>
              </m:groupChr>
            </m:e>
          </m:d>
          <m:r>
            <m:t>=</m:t>
          </m:r>
          <m:f>
            <m:fPr>
              <m:type m:val="bar"/>
            </m:fPr>
            <m:num>
              <m:sSub>
                <m:e>
                  <m:r>
                    <m:t>μ</m:t>
                  </m:r>
                </m:e>
                <m:sub>
                  <m:r>
                    <m:t>0</m:t>
                  </m:r>
                </m:sub>
              </m:sSub>
              <m:r>
                <m:t>I</m:t>
              </m:r>
            </m:num>
            <m:den>
              <m:r>
                <m:t>4</m:t>
              </m:r>
              <m:r>
                <m:t>π</m:t>
              </m:r>
            </m:den>
          </m:f>
          <m:r>
            <m:t>∫</m:t>
          </m:r>
          <m:d>
            <m:dPr>
              <m:begChr m:val=""/>
              <m:endChr m:val=""/>
              <m:grow/>
            </m:dPr>
            <m:e>
              <m:f>
                <m:fPr>
                  <m:type m:val="bar"/>
                </m:fPr>
                <m:num>
                  <m:r>
                    <m:rPr>
                      <m:sty m:val="p"/>
                    </m:rPr>
                    <m:t>d</m:t>
                  </m:r>
                  <m:groupChr>
                    <m:groupChrPr>
                      <m:chr m:val="⃗"/>
                      <m:pos m:val="top"/>
                      <m:vertJc m:val="bot"/>
                    </m:groupChrPr>
                    <m:e>
                      <m:r>
                        <m:t>ℓ</m:t>
                      </m:r>
                    </m:e>
                  </m:groupChr>
                  <m:r>
                    <m:t> </m:t>
                  </m:r>
                  <m:r>
                    <m:t>′</m:t>
                  </m:r>
                  <m:r>
                    <m:t>×</m:t>
                  </m:r>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num>
                <m:den>
                  <m:sSup>
                    <m:e>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e>
                    <m:sup>
                      <m:r>
                        <m:t>3</m:t>
                      </m:r>
                    </m:sup>
                  </m:sSup>
                </m:den>
              </m:f>
            </m:e>
          </m:d>
          <m:r>
            <m:t>,</m:t>
          </m:r>
        </m:oMath>
      </m:oMathPara>
    </w:p>
    <w:p>
      <w:pPr>
        <w:pStyle w:val="BodyText"/>
      </w:pPr>
      <w:r>
        <w:t xml:space="preserve">where the integration "scans" over "bits" of the wire, each in turn located at $</w:t>
      </w:r>
      <w:r>
        <w:t xml:space="preserve"> ' $.</w:t>
      </w:r>
    </w:p>
    <w:p>
      <w:pPr>
        <w:pStyle w:val="BodyText"/>
      </w:pPr>
      <w:r>
        <w:t xml:space="preserve">Because the wire is a one-dimensional curve, it can be parametrized by a single parameter</w:t>
      </w:r>
      <w:r>
        <w:t xml:space="preserve"> </w:t>
      </w:r>
      <m:oMath>
        <m:r>
          <m:t>t</m:t>
        </m:r>
      </m:oMath>
      <w:r>
        <w:t xml:space="preserve">. The location of each "bit" of the wire is then described by the parametric functions</w:t>
      </w:r>
    </w:p>
    <w:p>
      <w:pPr>
        <w:pStyle w:val="BodyText"/>
      </w:pPr>
      <m:oMathPara>
        <m:oMathParaPr>
          <m:jc m:val="center"/>
        </m:oMathParaPr>
        <m:oMath>
          <m:groupChr>
            <m:groupChrPr>
              <m:chr m:val="⃗"/>
              <m:pos m:val="top"/>
              <m:vertJc m:val="bot"/>
            </m:groupChrPr>
            <m:e>
              <m:r>
                <m:t>r</m:t>
              </m:r>
            </m:e>
          </m:groupChr>
          <m:r>
            <m:t> </m:t>
          </m:r>
          <m:r>
            <m:t>′</m:t>
          </m:r>
          <m:r>
            <m:t>=</m:t>
          </m:r>
          <m:d>
            <m:dPr>
              <m:begChr m:val="["/>
              <m:endChr m:val="]"/>
              <m:grow/>
            </m:dPr>
            <m:e>
              <m:m>
                <m:mPr>
                  <m:baseJc m:val="center"/>
                  <m:plcHide m:val="1"/>
                  <m:mcs>
                    <m:mc>
                      <m:mcPr>
                        <m:mcJc m:val="center"/>
                        <m:count m:val="1"/>
                      </m:mcPr>
                    </m:mc>
                  </m:mcs>
                </m:mPr>
                <m:mr>
                  <m:e>
                    <m:r>
                      <m:t>x</m:t>
                    </m:r>
                    <m:r>
                      <m:t>(</m:t>
                    </m:r>
                    <m:r>
                      <m:t>t</m:t>
                    </m:r>
                    <m:r>
                      <m:t>)</m:t>
                    </m:r>
                  </m:e>
                </m:mr>
                <m:mr>
                  <m:e>
                    <m:r>
                      <m:t>y</m:t>
                    </m:r>
                    <m:r>
                      <m:t>(</m:t>
                    </m:r>
                    <m:r>
                      <m:t>t</m:t>
                    </m:r>
                    <m:r>
                      <m:t>)</m:t>
                    </m:r>
                  </m:e>
                </m:mr>
                <m:mr>
                  <m:e>
                    <m:r>
                      <m:t>z</m:t>
                    </m:r>
                    <m:r>
                      <m:t>(</m:t>
                    </m:r>
                    <m:r>
                      <m:t>t</m:t>
                    </m:r>
                    <m:r>
                      <m:t>)</m:t>
                    </m:r>
                  </m:e>
                </m:mr>
              </m:m>
            </m:e>
          </m:d>
          <m:r>
            <m:t>.</m:t>
          </m:r>
        </m:oMath>
      </m:oMathPara>
    </w:p>
    <w:p>
      <w:pPr>
        <w:pStyle w:val="BodyText"/>
      </w:pPr>
      <w:r>
        <w:t xml:space="preserve">The tangent to a given point on the curve can then be found via</w:t>
      </w:r>
    </w:p>
    <w:p>
      <w:pPr>
        <w:pStyle w:val="BodyText"/>
      </w:pPr>
      <m:oMathPara>
        <m:oMathParaPr>
          <m:jc m:val="center"/>
        </m:oMathParaPr>
        <m:oMath>
          <m:r>
            <m:rPr>
              <m:sty m:val="p"/>
            </m:rPr>
            <m:t>d</m:t>
          </m:r>
          <m:groupChr>
            <m:groupChrPr>
              <m:chr m:val="⃗"/>
              <m:pos m:val="top"/>
              <m:vertJc m:val="bot"/>
            </m:groupChrPr>
            <m:e>
              <m:r>
                <m:t>ℓ</m:t>
              </m:r>
            </m:e>
          </m:groupChr>
          <m:r>
            <m:t> </m:t>
          </m:r>
          <m:r>
            <m:t>′</m:t>
          </m:r>
          <m:r>
            <m:t>=</m:t>
          </m:r>
          <m:d>
            <m:dPr>
              <m:begChr m:val="["/>
              <m:endChr m:val="]"/>
              <m:grow/>
            </m:dPr>
            <m:e>
              <m:m>
                <m:mPr>
                  <m:baseJc m:val="center"/>
                  <m:plcHide m:val="1"/>
                  <m:mcs>
                    <m:mc>
                      <m:mcPr>
                        <m:mcJc m:val="center"/>
                        <m:count m:val="1"/>
                      </m:mcPr>
                    </m:mc>
                  </m:mcs>
                </m:mPr>
                <m:mr>
                  <m:e>
                    <m:r>
                      <m:t>d</m:t>
                    </m:r>
                    <m:r>
                      <m:t>x</m:t>
                    </m:r>
                    <m:r>
                      <m:t>(</m:t>
                    </m:r>
                    <m:r>
                      <m:t>t</m:t>
                    </m:r>
                    <m:r>
                      <m:t>)</m:t>
                    </m:r>
                    <m:r>
                      <m:t>/</m:t>
                    </m:r>
                    <m:r>
                      <m:t>d</m:t>
                    </m:r>
                    <m:r>
                      <m:t>t</m:t>
                    </m:r>
                  </m:e>
                </m:mr>
                <m:mr>
                  <m:e>
                    <m:r>
                      <m:t>d</m:t>
                    </m:r>
                    <m:r>
                      <m:t>y</m:t>
                    </m:r>
                    <m:r>
                      <m:t>(</m:t>
                    </m:r>
                    <m:r>
                      <m:t>t</m:t>
                    </m:r>
                    <m:r>
                      <m:t>)</m:t>
                    </m:r>
                    <m:r>
                      <m:t>/</m:t>
                    </m:r>
                    <m:r>
                      <m:t>d</m:t>
                    </m:r>
                    <m:r>
                      <m:t>t</m:t>
                    </m:r>
                  </m:e>
                </m:mr>
                <m:mr>
                  <m:e>
                    <m:r>
                      <m:t>d</m:t>
                    </m:r>
                    <m:r>
                      <m:t>z</m:t>
                    </m:r>
                    <m:r>
                      <m:t>(</m:t>
                    </m:r>
                    <m:r>
                      <m:t>t</m:t>
                    </m:r>
                    <m:r>
                      <m:t>)</m:t>
                    </m:r>
                    <m:r>
                      <m:t>/</m:t>
                    </m:r>
                    <m:r>
                      <m:t>d</m:t>
                    </m:r>
                    <m:r>
                      <m:t>t</m:t>
                    </m:r>
                  </m:e>
                </m:mr>
              </m:m>
            </m:e>
          </m:d>
          <m:r>
            <m:rPr>
              <m:sty m:val="p"/>
            </m:rPr>
            <m:t>d</m:t>
          </m:r>
          <m:r>
            <m:t>t</m:t>
          </m:r>
          <m:r>
            <m:t>.</m:t>
          </m:r>
        </m:oMath>
      </m:oMathPara>
    </w:p>
    <w:p>
      <w:pPr>
        <w:pStyle w:val="BodyText"/>
      </w:pPr>
      <w:r>
        <w:t xml:space="preserve">It is also convenient to choose the parameter</w:t>
      </w:r>
      <w:r>
        <w:t xml:space="preserve"> </w:t>
      </w:r>
      <m:oMath>
        <m:r>
          <m:t>t</m:t>
        </m:r>
      </m:oMath>
      <w:r>
        <w:t xml:space="preserve"> </w:t>
      </w:r>
      <w:r>
        <w:t xml:space="preserve">in such a way that</w:t>
      </w:r>
      <w:r>
        <w:t xml:space="preserve"> </w:t>
      </w:r>
      <m:oMath>
        <m:r>
          <m:t>t</m:t>
        </m:r>
        <m:r>
          <m:t>=</m:t>
        </m:r>
        <m:r>
          <m:t>0</m:t>
        </m:r>
      </m:oMath>
      <w:r>
        <w:t xml:space="preserve"> </w:t>
      </w:r>
      <w:r>
        <w:t xml:space="preserve">corresponds to the beginning of the curve, and</w:t>
      </w:r>
      <w:r>
        <w:t xml:space="preserve"> </w:t>
      </w:r>
      <m:oMath>
        <m:r>
          <m:t>t</m:t>
        </m:r>
        <m:r>
          <m:t>=</m:t>
        </m:r>
        <m:r>
          <m:t>1</m:t>
        </m:r>
      </m:oMath>
      <w:r>
        <w:t xml:space="preserve"> </w:t>
      </w:r>
      <w:r>
        <w:t xml:space="preserve">corresponds to the end of the curve - or, for a closed curve, to the point where the curve has wrapped around to the beginning again.</w:t>
      </w:r>
    </w:p>
    <w:p>
      <w:pPr>
        <w:pStyle w:val="BodyText"/>
      </w:pPr>
      <w:r>
        <w:t xml:space="preserve">As such, the integral can be recast</w:t>
      </w:r>
    </w:p>
    <w:p>
      <w:pPr>
        <w:pStyle w:val="BodyText"/>
      </w:pPr>
      <m:oMathPara>
        <m:oMathParaPr>
          <m:jc m:val="center"/>
        </m:oMathParaPr>
        <m:oMath>
          <m:groupChr>
            <m:groupChrPr>
              <m:chr m:val="⃗"/>
              <m:pos m:val="top"/>
              <m:vertJc m:val="bot"/>
            </m:groupChrPr>
            <m:e>
              <m:r>
                <m:t>B</m:t>
              </m:r>
            </m:e>
          </m:groupChr>
          <m:d>
            <m:dPr>
              <m:begChr m:val="("/>
              <m:endChr m:val=")"/>
              <m:grow/>
            </m:dPr>
            <m:e>
              <m:groupChr>
                <m:groupChrPr>
                  <m:chr m:val="⃗"/>
                  <m:pos m:val="top"/>
                  <m:vertJc m:val="bot"/>
                </m:groupChrPr>
                <m:e>
                  <m:r>
                    <m:t>r</m:t>
                  </m:r>
                </m:e>
              </m:groupChr>
            </m:e>
          </m:d>
          <m:r>
            <m:t>=</m:t>
          </m:r>
          <m:f>
            <m:fPr>
              <m:type m:val="bar"/>
            </m:fPr>
            <m:num>
              <m:sSub>
                <m:e>
                  <m:r>
                    <m:t>μ</m:t>
                  </m:r>
                </m:e>
                <m:sub>
                  <m:r>
                    <m:t>0</m:t>
                  </m:r>
                </m:sub>
              </m:sSub>
              <m:r>
                <m:t>I</m:t>
              </m:r>
            </m:num>
            <m:den>
              <m:r>
                <m:t>4</m:t>
              </m:r>
              <m:r>
                <m:t>π</m:t>
              </m:r>
            </m:den>
          </m:f>
          <m:nary>
            <m:naryPr>
              <m:chr m:val="∫"/>
              <m:limLoc m:val="subSup"/>
              <m:subHide m:val="0"/>
              <m:supHide m:val="0"/>
            </m:naryPr>
            <m:sub>
              <m:r>
                <m:t>0</m:t>
              </m:r>
            </m:sub>
            <m:sup>
              <m:r>
                <m:t>1</m:t>
              </m:r>
            </m:sup>
            <m:e>
              <m:d>
                <m:dPr>
                  <m:begChr m:val=""/>
                  <m:endChr m:val=""/>
                  <m:grow/>
                </m:dPr>
                <m:e>
                  <m:f>
                    <m:fPr>
                      <m:type m:val="bar"/>
                    </m:fPr>
                    <m:num>
                      <m:f>
                        <m:fPr>
                          <m:type m:val="bar"/>
                        </m:fPr>
                        <m:num>
                          <m:r>
                            <m:rPr>
                              <m:sty m:val="p"/>
                            </m:rPr>
                            <m:t>d</m:t>
                          </m:r>
                          <m:groupChr>
                            <m:groupChrPr>
                              <m:chr m:val="⃗"/>
                              <m:pos m:val="top"/>
                              <m:vertJc m:val="bot"/>
                            </m:groupChrPr>
                            <m:e>
                              <m:r>
                                <m:t>ℓ</m:t>
                              </m:r>
                            </m:e>
                          </m:groupChr>
                          <m:r>
                            <m:t> </m:t>
                          </m:r>
                          <m:r>
                            <m:t>′</m:t>
                          </m:r>
                        </m:num>
                        <m:den>
                          <m:r>
                            <m:t>d</m:t>
                          </m:r>
                          <m:r>
                            <m:t>t</m:t>
                          </m:r>
                        </m:den>
                      </m:f>
                      <m:r>
                        <m:t>×</m:t>
                      </m:r>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num>
                    <m:den>
                      <m:sSup>
                        <m:e>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e>
                        <m:sup>
                          <m:r>
                            <m:t>3</m:t>
                          </m:r>
                        </m:sup>
                      </m:sSup>
                    </m:den>
                  </m:f>
                </m:e>
              </m:d>
            </m:e>
          </m:nary>
          <m:r>
            <m:rPr>
              <m:sty m:val="p"/>
            </m:rPr>
            <m:t>d</m:t>
          </m:r>
          <m:r>
            <m:t>t</m:t>
          </m:r>
          <m:r>
            <m:t>.</m:t>
          </m:r>
        </m:oMath>
      </m:oMathPara>
    </w:p>
    <w:p>
      <w:pPr>
        <w:pStyle w:val="BodyText"/>
      </w:pPr>
      <w:r>
        <w:t xml:space="preserve">For "simple" wire geometries and spatial positions, this integral can be evaluated analytically. For more realistic wire geometries and general spatial positions, this integral becomes difficult and warrants a numerical treatment.</w:t>
      </w:r>
    </w:p>
    <w:p>
      <w:pPr>
        <w:pStyle w:val="Heading2"/>
      </w:pPr>
      <w:bookmarkStart w:id="29" w:name="pseudocode"/>
      <w:bookmarkEnd w:id="29"/>
      <w:r>
        <w:t xml:space="preserve">Pseudocode</w:t>
      </w:r>
    </w:p>
    <w:p>
      <w:pPr>
        <w:pStyle w:val="FirstParagraph"/>
      </w:pPr>
      <w:r>
        <w:t xml:space="preserve">Import packages.</w:t>
      </w:r>
    </w:p>
    <w:p>
      <w:pPr>
        <w:pStyle w:val="BodyText"/>
      </w:pPr>
      <w:r>
        <w:t xml:space="preserve">Define constants -</w:t>
      </w:r>
      <w:r>
        <w:t xml:space="preserve"> </w:t>
      </w:r>
      <m:oMath>
        <m:sSub>
          <m:e>
            <m:r>
              <m:t>μ</m:t>
            </m:r>
          </m:e>
          <m:sub>
            <m:r>
              <m:t>0</m:t>
            </m:r>
          </m:sub>
        </m:sSub>
      </m:oMath>
      <w:r>
        <w:t xml:space="preserve">,</w:t>
      </w:r>
      <w:r>
        <w:t xml:space="preserve"> </w:t>
      </w:r>
      <m:oMath>
        <m:r>
          <m:t>I</m:t>
        </m:r>
      </m:oMath>
      <w:r>
        <w:t xml:space="preserve">...</w:t>
      </w:r>
    </w:p>
    <w:p>
      <w:pPr>
        <w:pStyle w:val="BodyText"/>
      </w:pPr>
      <w:r>
        <w:t xml:space="preserve">Define a function for the "bits" of wire,</w:t>
      </w:r>
      <w:r>
        <w:t xml:space="preserve"> </w:t>
      </w:r>
      <m:oMath>
        <m:groupChr>
          <m:groupChrPr>
            <m:chr m:val="⃗"/>
            <m:pos m:val="top"/>
            <m:vertJc m:val="bot"/>
          </m:groupChrPr>
          <m:e>
            <m:r>
              <m:t>r</m:t>
            </m:r>
          </m:e>
        </m:groupChr>
        <m:r>
          <m:t> </m:t>
        </m:r>
        <m:r>
          <m:t>′</m:t>
        </m:r>
        <m:r>
          <m:t>(</m:t>
        </m:r>
        <m:r>
          <m:t>t</m:t>
        </m:r>
        <m:r>
          <m:t>)</m:t>
        </m:r>
      </m:oMath>
      <w:r>
        <w:t xml:space="preserve">:</w:t>
      </w:r>
    </w:p>
    <w:p>
      <w:pPr>
        <w:pStyle w:val="Compact"/>
        <w:numPr>
          <w:numId w:val="1004"/>
          <w:ilvl w:val="0"/>
        </w:numPr>
      </w:pPr>
      <w:r>
        <w:t xml:space="preserve">For the segment of straight wire, use linear interpolation between the two ends of the wire.</w:t>
      </w:r>
    </w:p>
    <w:p>
      <w:pPr>
        <w:pStyle w:val="Compact"/>
        <w:numPr>
          <w:numId w:val="1004"/>
          <w:ilvl w:val="0"/>
        </w:numPr>
      </w:pPr>
      <w:r>
        <w:t xml:space="preserve">For the square loop, use linear interpolation between the four vertices of the square.</w:t>
      </w:r>
    </w:p>
    <w:p>
      <w:pPr>
        <w:pStyle w:val="FirstParagraph"/>
      </w:pPr>
      <w:r>
        <w:t xml:space="preserve">Define a function for the tangent to the wire,</w:t>
      </w:r>
      <w:r>
        <w:t xml:space="preserve"> </w:t>
      </w:r>
      <m:oMath>
        <m:f>
          <m:fPr>
            <m:type m:val="bar"/>
          </m:fPr>
          <m:num>
            <m:r>
              <m:rPr>
                <m:sty m:val="p"/>
              </m:rPr>
              <m:t>d</m:t>
            </m:r>
            <m:groupChr>
              <m:groupChrPr>
                <m:chr m:val="⃗"/>
                <m:pos m:val="top"/>
                <m:vertJc m:val="bot"/>
              </m:groupChrPr>
              <m:e>
                <m:r>
                  <m:t>ℓ</m:t>
                </m:r>
              </m:e>
            </m:groupChr>
            <m:r>
              <m:t> </m:t>
            </m:r>
            <m:r>
              <m:t>′</m:t>
            </m:r>
          </m:num>
          <m:den>
            <m:r>
              <m:t>d</m:t>
            </m:r>
            <m:r>
              <m:t>t</m:t>
            </m:r>
          </m:den>
        </m:f>
      </m:oMath>
      <w:r>
        <w:t xml:space="preserve">.</w:t>
      </w:r>
    </w:p>
    <w:p>
      <w:pPr>
        <w:pStyle w:val="BodyText"/>
      </w:pPr>
      <w:r>
        <w:t xml:space="preserve">Define functions for the</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components of the Biot-Savart integrand for each value of parameter</w:t>
      </w:r>
      <w:r>
        <w:t xml:space="preserve"> </w:t>
      </w:r>
      <m:oMath>
        <m:r>
          <m:t>t</m:t>
        </m:r>
      </m:oMath>
      <w:r>
        <w:t xml:space="preserve"> </w:t>
      </w:r>
      <w:r>
        <w:t xml:space="preserve">and spatial position</w:t>
      </w:r>
      <w:r>
        <w:t xml:space="preserve"> </w:t>
      </w:r>
      <m:oMath>
        <m:groupChr>
          <m:groupChrPr>
            <m:chr m:val="⃗"/>
            <m:pos m:val="top"/>
            <m:vertJc m:val="bot"/>
          </m:groupChrPr>
          <m:e>
            <m:r>
              <m:t>r</m:t>
            </m:r>
          </m:e>
        </m:groupChr>
      </m:oMath>
      <w:r>
        <w:t xml:space="preserve">:</w:t>
      </w:r>
    </w:p>
    <w:p>
      <w:pPr>
        <w:pStyle w:val="Compact"/>
        <w:numPr>
          <w:numId w:val="1005"/>
          <w:ilvl w:val="0"/>
        </w:numPr>
      </w:pPr>
      <w:r>
        <w:t xml:space="preserve">Calculate</w:t>
      </w:r>
      <w:r>
        <w:t xml:space="preserve"> </w:t>
      </w:r>
      <m:oMath>
        <m:groupChr>
          <m:groupChrPr>
            <m:chr m:val="⃗"/>
            <m:pos m:val="top"/>
            <m:vertJc m:val="bot"/>
          </m:groupChrPr>
          <m:e>
            <m:r>
              <m:t>r</m:t>
            </m:r>
          </m:e>
        </m:groupChr>
        <m:r>
          <m:t> </m:t>
        </m:r>
        <m:r>
          <m:t>′</m:t>
        </m:r>
        <m:r>
          <m:t>(</m:t>
        </m:r>
        <m:r>
          <m:t>t</m:t>
        </m:r>
        <m:r>
          <m:t>)</m:t>
        </m:r>
      </m:oMath>
      <w:r>
        <w:t xml:space="preserve">.</w:t>
      </w:r>
    </w:p>
    <w:p>
      <w:pPr>
        <w:pStyle w:val="Compact"/>
        <w:numPr>
          <w:numId w:val="1005"/>
          <w:ilvl w:val="0"/>
        </w:numPr>
      </w:pPr>
      <w:r>
        <w:t xml:space="preserve">Calculate</w:t>
      </w:r>
      <w:r>
        <w:t xml:space="preserve"> </w:t>
      </w:r>
      <m:oMath>
        <m:r>
          <m:rPr>
            <m:sty m:val="p"/>
          </m:rPr>
          <m:t>d</m:t>
        </m:r>
        <m:groupChr>
          <m:groupChrPr>
            <m:chr m:val="⃗"/>
            <m:pos m:val="top"/>
            <m:vertJc m:val="bot"/>
          </m:groupChrPr>
          <m:e>
            <m:r>
              <m:t>ℓ</m:t>
            </m:r>
          </m:e>
        </m:groupChr>
        <m:r>
          <m:t> </m:t>
        </m:r>
        <m:r>
          <m:t>′</m:t>
        </m:r>
        <m:r>
          <m:t>/</m:t>
        </m:r>
        <m:r>
          <m:t>d</m:t>
        </m:r>
        <m:r>
          <m:t>t</m:t>
        </m:r>
      </m:oMath>
      <w:r>
        <w:t xml:space="preserve"> </w:t>
      </w:r>
      <w:r>
        <w:t xml:space="preserve">for parameter</w:t>
      </w:r>
      <w:r>
        <w:t xml:space="preserve"> </w:t>
      </w:r>
      <m:oMath>
        <m:r>
          <m:t>t</m:t>
        </m:r>
      </m:oMath>
      <w:r>
        <w:t xml:space="preserve">.</w:t>
      </w:r>
    </w:p>
    <w:p>
      <w:pPr>
        <w:pStyle w:val="Compact"/>
        <w:numPr>
          <w:numId w:val="1005"/>
          <w:ilvl w:val="0"/>
        </w:numPr>
      </w:pPr>
      <w:r>
        <w:t xml:space="preserve">Calculate the cross product</w:t>
      </w:r>
      <w:r>
        <w:t xml:space="preserve"> </w:t>
      </w:r>
      <m:oMath>
        <m:f>
          <m:fPr>
            <m:type m:val="bar"/>
          </m:fPr>
          <m:num>
            <m:r>
              <m:rPr>
                <m:sty m:val="p"/>
              </m:rPr>
              <m:t>d</m:t>
            </m:r>
            <m:groupChr>
              <m:groupChrPr>
                <m:chr m:val="⃗"/>
                <m:pos m:val="top"/>
                <m:vertJc m:val="bot"/>
              </m:groupChrPr>
              <m:e>
                <m:r>
                  <m:t>ℓ</m:t>
                </m:r>
              </m:e>
            </m:groupChr>
            <m:r>
              <m:t> </m:t>
            </m:r>
            <m:r>
              <m:t>′</m:t>
            </m:r>
          </m:num>
          <m:den>
            <m:r>
              <m:t>d</m:t>
            </m:r>
            <m:r>
              <m:t>t</m:t>
            </m:r>
          </m:den>
        </m:f>
        <m:r>
          <m:t>×</m:t>
        </m:r>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oMath>
      <w:r>
        <w:t xml:space="preserve">.</w:t>
      </w:r>
    </w:p>
    <w:p>
      <w:pPr>
        <w:pStyle w:val="Compact"/>
        <w:numPr>
          <w:numId w:val="1005"/>
          <w:ilvl w:val="0"/>
        </w:numPr>
      </w:pPr>
      <w:r>
        <w:t xml:space="preserve">Divide that result by the denominator,</w:t>
      </w:r>
      <w:r>
        <w:t xml:space="preserve"> </w:t>
      </w:r>
      <m:oMath>
        <m:sSup>
          <m:e>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e>
          <m:sup>
            <m:r>
              <m:t>3</m:t>
            </m:r>
          </m:sup>
        </m:sSup>
      </m:oMath>
      <w:r>
        <w:t xml:space="preserve">.</w:t>
      </w:r>
    </w:p>
    <w:p>
      <w:pPr>
        <w:pStyle w:val="Compact"/>
        <w:numPr>
          <w:numId w:val="1005"/>
          <w:ilvl w:val="0"/>
        </w:numPr>
      </w:pPr>
      <w:r>
        <w:t xml:space="preserve">Multiply the result by</w:t>
      </w:r>
      <w:r>
        <w:t xml:space="preserve"> </w:t>
      </w:r>
      <m:oMath>
        <m:f>
          <m:fPr>
            <m:type m:val="bar"/>
          </m:fPr>
          <m:num>
            <m:sSub>
              <m:e>
                <m:r>
                  <m:t>μ</m:t>
                </m:r>
              </m:e>
              <m:sub>
                <m:r>
                  <m:t>0</m:t>
                </m:r>
              </m:sub>
            </m:sSub>
          </m:num>
          <m:den>
            <m:r>
              <m:t>4</m:t>
            </m:r>
            <m:r>
              <m:t>π</m:t>
            </m:r>
          </m:den>
        </m:f>
      </m:oMath>
      <w:r>
        <w:t xml:space="preserve"> </w:t>
      </w:r>
      <w:r>
        <w:t xml:space="preserve">and return.</w:t>
      </w:r>
    </w:p>
    <w:p>
      <w:pPr>
        <w:pStyle w:val="FirstParagraph"/>
      </w:pPr>
      <w:r>
        <w:t xml:space="preserve">Define the grid of spatial positions</w:t>
      </w:r>
      <w:r>
        <w:t xml:space="preserve"> </w:t>
      </w:r>
      <m:oMath>
        <m:groupChr>
          <m:groupChrPr>
            <m:chr m:val="⃗"/>
            <m:pos m:val="top"/>
            <m:vertJc m:val="bot"/>
          </m:groupChrPr>
          <m:e>
            <m:r>
              <m:t>r</m:t>
            </m:r>
          </m:e>
        </m:groupChr>
      </m:oMath>
      <w:r>
        <w:t xml:space="preserve">.</w:t>
      </w:r>
    </w:p>
    <w:p>
      <w:pPr>
        <w:pStyle w:val="BodyText"/>
      </w:pPr>
      <w:r>
        <w:t xml:space="preserve">For each point in the spatial grid</w:t>
      </w:r>
      <w:r>
        <w:t xml:space="preserve"> </w:t>
      </w:r>
      <m:oMath>
        <m:groupChr>
          <m:groupChrPr>
            <m:chr m:val="⃗"/>
            <m:pos m:val="top"/>
            <m:vertJc m:val="bot"/>
          </m:groupChrPr>
          <m:e>
            <m:r>
              <m:t>r</m:t>
            </m:r>
          </m:e>
        </m:groupChr>
      </m:oMath>
      <w:r>
        <w:t xml:space="preserve">:</w:t>
      </w:r>
      <w:r>
        <w:t xml:space="preserve"> </w:t>
      </w:r>
      <w:r>
        <w:t xml:space="preserve">- Integrate the Biot-Savart integrand defined above from</w:t>
      </w:r>
      <w:r>
        <w:t xml:space="preserve"> </w:t>
      </w:r>
      <m:oMath>
        <m:r>
          <m:t>t</m:t>
        </m:r>
        <m:r>
          <m:t>=</m:t>
        </m:r>
        <m:r>
          <m:t>0</m:t>
        </m:r>
      </m:oMath>
      <w:r>
        <w:t xml:space="preserve"> </w:t>
      </w:r>
      <w:r>
        <w:t xml:space="preserve">to</w:t>
      </w:r>
      <w:r>
        <w:t xml:space="preserve"> </w:t>
      </w:r>
      <m:oMath>
        <m:r>
          <m:t>t</m:t>
        </m:r>
        <m:r>
          <m:t>=</m:t>
        </m:r>
        <m:r>
          <m:t>1</m:t>
        </m:r>
      </m:oMath>
      <w:r>
        <w:t xml:space="preserve">, storing the</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components of the result in</w:t>
      </w:r>
      <w:r>
        <w:t xml:space="preserve"> </w:t>
      </w:r>
      <m:oMath>
        <m:groupChr>
          <m:groupChrPr>
            <m:chr m:val="⃗"/>
            <m:pos m:val="top"/>
            <m:vertJc m:val="bot"/>
          </m:groupChrPr>
          <m:e>
            <m:r>
              <m:t>B</m:t>
            </m:r>
          </m:e>
        </m:groupChr>
        <m:r>
          <m:t>(</m:t>
        </m:r>
        <m:groupChr>
          <m:groupChrPr>
            <m:chr m:val="⃗"/>
            <m:pos m:val="top"/>
            <m:vertJc m:val="bot"/>
          </m:groupChrPr>
          <m:e>
            <m:r>
              <m:t>r</m:t>
            </m:r>
          </m:e>
        </m:groupChr>
        <m:r>
          <m:t>)</m:t>
        </m:r>
      </m:oMath>
      <w:r>
        <w:t xml:space="preserve">.</w:t>
      </w:r>
    </w:p>
    <w:p>
      <w:pPr>
        <w:pStyle w:val="BodyText"/>
      </w:pPr>
      <w:r>
        <w:t xml:space="preserve">Record or plot the resulting magnetic field,</w:t>
      </w:r>
      <w:r>
        <w:t xml:space="preserve"> </w:t>
      </w:r>
      <m:oMath>
        <m:groupChr>
          <m:groupChrPr>
            <m:chr m:val="⃗"/>
            <m:pos m:val="top"/>
            <m:vertJc m:val="bot"/>
          </m:groupChrPr>
          <m:e>
            <m:r>
              <m:t>B</m:t>
            </m:r>
          </m:e>
        </m:groupChr>
        <m:r>
          <m:t>(</m:t>
        </m:r>
        <m:groupChr>
          <m:groupChrPr>
            <m:chr m:val="⃗"/>
            <m:pos m:val="top"/>
            <m:vertJc m:val="bot"/>
          </m:groupChrPr>
          <m:e>
            <m:r>
              <m:t>r</m:t>
            </m:r>
          </m:e>
        </m:groupChr>
        <m:r>
          <m:t>)</m:t>
        </m:r>
      </m:oMath>
      <w:r>
        <w:t xml:space="preserve">.</w:t>
      </w:r>
    </w:p>
    <w:p>
      <w:pPr>
        <w:pStyle w:val="Heading2"/>
      </w:pPr>
      <w:bookmarkStart w:id="30" w:name="code-templates"/>
      <w:bookmarkEnd w:id="30"/>
      <w:r>
        <w:t xml:space="preserve">Code Templates</w:t>
      </w:r>
    </w:p>
    <w:p>
      <w:pPr>
        <w:pStyle w:val="Compact"/>
        <w:numPr>
          <w:numId w:val="1006"/>
          <w:ilvl w:val="0"/>
        </w:numPr>
      </w:pPr>
      <w:r>
        <w:t xml:space="preserve">code/IPython/CodeTemplate/Inline1.txt provided by Jordan McDonnell</w:t>
      </w:r>
    </w:p>
    <w:p>
      <w:pPr>
        <w:pStyle w:val="Heading2"/>
      </w:pPr>
      <w:bookmarkStart w:id="31" w:name="completed-code"/>
      <w:bookmarkEnd w:id="31"/>
      <w:r>
        <w:t xml:space="preserve">Completed Code</w:t>
      </w:r>
    </w:p>
    <w:p>
      <w:pPr>
        <w:pStyle w:val="Compact"/>
        <w:numPr>
          <w:numId w:val="1007"/>
          <w:ilvl w:val="0"/>
        </w:numPr>
      </w:pPr>
      <w:r>
        <w:t xml:space="preserve">code/Fortran/CompletedCode/Inline1.txt provided by Jordan McDonnell</w:t>
      </w:r>
    </w:p>
    <w:p>
      <w:pPr>
        <w:pStyle w:val="Compact"/>
        <w:numPr>
          <w:numId w:val="1007"/>
          <w:ilvl w:val="0"/>
        </w:numPr>
      </w:pPr>
      <w:r>
        <w:t xml:space="preserve">code/IPython/CompletedCode/Inline2.txt provided by Jordan McDonnell</w:t>
      </w:r>
    </w:p>
    <w:p>
      <w:pPr>
        <w:pStyle w:val="Heading2"/>
      </w:pPr>
      <w:bookmarkStart w:id="32" w:name="solutions"/>
      <w:bookmarkEnd w:id="32"/>
      <w:r>
        <w:t xml:space="preserve">Solutions</w:t>
      </w:r>
    </w:p>
    <w:p>
      <w:pPr>
        <w:pStyle w:val="FirstParagraph"/>
      </w:pPr>
      <w:r>
        <w:t xml:space="preserve">According to the Biot-Savart law,</w:t>
      </w:r>
      <w:r>
        <w:t xml:space="preserve"> </w:t>
      </w:r>
    </w:p>
    <w:p>
      <w:pPr>
        <w:pStyle w:val="BodyText"/>
      </w:pPr>
      <m:oMathPara>
        <m:oMathParaPr>
          <m:jc m:val="center"/>
        </m:oMathParaPr>
        <m:oMath>
          <m:groupChr>
            <m:groupChrPr>
              <m:chr m:val="⃗"/>
              <m:pos m:val="top"/>
              <m:vertJc m:val="bot"/>
            </m:groupChrPr>
            <m:e>
              <m:r>
                <m:t>B</m:t>
              </m:r>
            </m:e>
          </m:groupChr>
          <m:r>
            <m:t>(</m:t>
          </m:r>
          <m:groupChr>
            <m:groupChrPr>
              <m:chr m:val="⃗"/>
              <m:pos m:val="top"/>
              <m:vertJc m:val="bot"/>
            </m:groupChrPr>
            <m:e>
              <m:r>
                <m:t>r</m:t>
              </m:r>
            </m:e>
          </m:groupChr>
          <m:r>
            <m:t>)</m:t>
          </m:r>
          <m:r>
            <m:t>=</m:t>
          </m:r>
          <m:f>
            <m:fPr>
              <m:type m:val="bar"/>
            </m:fPr>
            <m:num>
              <m:sSub>
                <m:e>
                  <m:r>
                    <m:t>μ</m:t>
                  </m:r>
                </m:e>
                <m:sub>
                  <m:r>
                    <m:t>0</m:t>
                  </m:r>
                </m:sub>
              </m:sSub>
              <m:r>
                <m:t>I</m:t>
              </m:r>
            </m:num>
            <m:den>
              <m:r>
                <m:t>4</m:t>
              </m:r>
              <m:r>
                <m:t>π</m:t>
              </m:r>
            </m:den>
          </m:f>
          <m:r>
            <m:t>∫</m:t>
          </m:r>
          <m:f>
            <m:fPr>
              <m:type m:val="bar"/>
            </m:fPr>
            <m:num>
              <m:r>
                <m:rPr>
                  <m:sty m:val="p"/>
                </m:rPr>
                <m:t>d</m:t>
              </m:r>
              <m:groupChr>
                <m:groupChrPr>
                  <m:chr m:val="⃗"/>
                  <m:pos m:val="top"/>
                  <m:vertJc m:val="bot"/>
                </m:groupChrPr>
                <m:e>
                  <m:r>
                    <m:t>ℓ</m:t>
                  </m:r>
                </m:e>
              </m:groupChr>
              <m:r>
                <m:t> </m:t>
              </m:r>
              <m:r>
                <m:t>′</m:t>
              </m:r>
              <m:r>
                <m:t>×</m:t>
              </m:r>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num>
            <m:den>
              <m:sSup>
                <m:e>
                  <m:d>
                    <m:dPr>
                      <m:begChr m:val="|"/>
                      <m:endChr m:val="|"/>
                      <m:grow/>
                    </m:dPr>
                    <m:e>
                      <m:groupChr>
                        <m:groupChrPr>
                          <m:chr m:val="⃗"/>
                          <m:pos m:val="top"/>
                          <m:vertJc m:val="bot"/>
                        </m:groupChrPr>
                        <m:e>
                          <m:r>
                            <m:t>r</m:t>
                          </m:r>
                        </m:e>
                      </m:groupChr>
                      <m:r>
                        <m:t>−</m:t>
                      </m:r>
                      <m:groupChr>
                        <m:groupChrPr>
                          <m:chr m:val="⃗"/>
                          <m:pos m:val="top"/>
                          <m:vertJc m:val="bot"/>
                        </m:groupChrPr>
                        <m:e>
                          <m:r>
                            <m:t>r</m:t>
                          </m:r>
                        </m:e>
                      </m:groupChr>
                      <m:r>
                        <m:t> </m:t>
                      </m:r>
                      <m:r>
                        <m:t>′</m:t>
                      </m:r>
                    </m:e>
                  </m:d>
                </m:e>
                <m:sup>
                  <m:r>
                    <m:t>3</m:t>
                  </m:r>
                </m:sup>
              </m:sSup>
            </m:den>
          </m:f>
          <m:r>
            <m:t>.</m:t>
          </m:r>
        </m:oMath>
      </m:oMathPara>
    </w:p>
    <w:p>
      <w:pPr>
        <w:pStyle w:val="BodyText"/>
      </w:pPr>
      <w:r>
        <w:t xml:space="preserve">For a curve parameterized as</w:t>
      </w:r>
      <w:r>
        <w:t xml:space="preserve"> </w:t>
      </w:r>
    </w:p>
    <w:p>
      <w:pPr>
        <w:pStyle w:val="BodyText"/>
      </w:pPr>
      <m:oMathPara>
        <m:oMathParaPr>
          <m:jc m:val="center"/>
        </m:oMathParaPr>
        <m:oMath>
          <m:groupChr>
            <m:groupChrPr>
              <m:chr m:val="⃗"/>
              <m:pos m:val="top"/>
              <m:vertJc m:val="bot"/>
            </m:groupChrPr>
            <m:e>
              <m:r>
                <m:t>r</m:t>
              </m:r>
            </m:e>
          </m:groupChr>
          <m:r>
            <m:t> </m:t>
          </m:r>
          <m:r>
            <m:t>′</m:t>
          </m:r>
          <m:r>
            <m:t>=</m:t>
          </m:r>
          <m:d>
            <m:dPr>
              <m:begChr m:val="["/>
              <m:endChr m:val="]"/>
              <m:grow/>
            </m:dPr>
            <m:e>
              <m:r>
                <m:t>x</m:t>
              </m:r>
              <m:r>
                <m:t>(</m:t>
              </m:r>
              <m:r>
                <m:t>t</m:t>
              </m:r>
              <m:r>
                <m:t>)</m:t>
              </m:r>
              <m:r>
                <m:t>,</m:t>
              </m:r>
              <m:r>
                <m:t>y</m:t>
              </m:r>
              <m:r>
                <m:t>(</m:t>
              </m:r>
              <m:r>
                <m:t>t</m:t>
              </m:r>
              <m:r>
                <m:t>)</m:t>
              </m:r>
              <m:r>
                <m:t>,</m:t>
              </m:r>
              <m:r>
                <m:t>z</m:t>
              </m:r>
              <m:r>
                <m:t>(</m:t>
              </m:r>
              <m:r>
                <m:t>t</m:t>
              </m:r>
              <m:r>
                <m:t>)</m:t>
              </m:r>
            </m:e>
          </m:d>
          <m:r>
            <m:t>,</m:t>
          </m:r>
        </m:oMath>
      </m:oMathPara>
    </w:p>
    <w:p>
      <w:pPr>
        <w:pStyle w:val="BodyText"/>
      </w:pPr>
      <w:r>
        <w:t xml:space="preserve"> </w:t>
      </w:r>
      <w:r>
        <w:t xml:space="preserve">we can express the differential element as</w:t>
      </w:r>
      <w:r>
        <w:t xml:space="preserve"> </w:t>
      </w:r>
    </w:p>
    <w:p>
      <w:pPr>
        <w:pStyle w:val="BodyText"/>
      </w:pPr>
      <m:oMathPara>
        <m:oMathParaPr>
          <m:jc m:val="center"/>
        </m:oMathParaPr>
        <m:oMath>
          <m:r>
            <m:rPr>
              <m:sty m:val="p"/>
            </m:rPr>
            <m:t>d</m:t>
          </m:r>
          <m:groupChr>
            <m:groupChrPr>
              <m:chr m:val="⃗"/>
              <m:pos m:val="top"/>
              <m:vertJc m:val="bot"/>
            </m:groupChrPr>
            <m:e>
              <m:r>
                <m:t>ℓ</m:t>
              </m:r>
            </m:e>
          </m:groupChr>
          <m:r>
            <m:t> </m:t>
          </m:r>
          <m:r>
            <m:t>′</m:t>
          </m:r>
          <m:r>
            <m:t>=</m:t>
          </m:r>
          <m:d>
            <m:dPr>
              <m:begChr m:val="["/>
              <m:endChr m:val="]"/>
              <m:grow/>
            </m:dPr>
            <m:e>
              <m:f>
                <m:fPr>
                  <m:type m:val="bar"/>
                </m:fPr>
                <m:num>
                  <m:r>
                    <m:rPr>
                      <m:sty m:val="p"/>
                    </m:rPr>
                    <m:t>d</m:t>
                  </m:r>
                  <m:r>
                    <m:t>x</m:t>
                  </m:r>
                </m:num>
                <m:den>
                  <m:r>
                    <m:rPr>
                      <m:sty m:val="p"/>
                    </m:rPr>
                    <m:t>d</m:t>
                  </m:r>
                  <m:r>
                    <m:t>t</m:t>
                  </m:r>
                </m:den>
              </m:f>
              <m:r>
                <m:t>,</m:t>
              </m:r>
              <m:f>
                <m:fPr>
                  <m:type m:val="bar"/>
                </m:fPr>
                <m:num>
                  <m:r>
                    <m:rPr>
                      <m:sty m:val="p"/>
                    </m:rPr>
                    <m:t>d</m:t>
                  </m:r>
                  <m:r>
                    <m:t>y</m:t>
                  </m:r>
                </m:num>
                <m:den>
                  <m:r>
                    <m:rPr>
                      <m:sty m:val="p"/>
                    </m:rPr>
                    <m:t>d</m:t>
                  </m:r>
                  <m:r>
                    <m:t>t</m:t>
                  </m:r>
                </m:den>
              </m:f>
              <m:r>
                <m:t>,</m:t>
              </m:r>
              <m:f>
                <m:fPr>
                  <m:type m:val="bar"/>
                </m:fPr>
                <m:num>
                  <m:r>
                    <m:rPr>
                      <m:sty m:val="p"/>
                    </m:rPr>
                    <m:t>d</m:t>
                  </m:r>
                  <m:r>
                    <m:t>z</m:t>
                  </m:r>
                </m:num>
                <m:den>
                  <m:r>
                    <m:rPr>
                      <m:sty m:val="p"/>
                    </m:rPr>
                    <m:t>d</m:t>
                  </m:r>
                  <m:r>
                    <m:t>t</m:t>
                  </m:r>
                </m:den>
              </m:f>
            </m:e>
          </m:d>
          <m:r>
            <m:rPr>
              <m:sty m:val="p"/>
            </m:rPr>
            <m:t>d</m:t>
          </m:r>
          <m:r>
            <m:t>t</m:t>
          </m:r>
          <m:r>
            <m:t>.</m:t>
          </m:r>
        </m:oMath>
      </m:oMathPara>
    </w:p>
    <w:p>
      <w:pPr>
        <w:pStyle w:val="BodyText"/>
      </w:pPr>
      <w:r>
        <w:t xml:space="preserve">It is convenient to let this parameter</w:t>
      </w:r>
      <w:r>
        <w:t xml:space="preserve"> </w:t>
      </w:r>
      <m:oMath>
        <m:r>
          <m:t>t</m:t>
        </m:r>
      </m:oMath>
      <w:r>
        <w:t xml:space="preserve"> </w:t>
      </w:r>
      <w:r>
        <w:t xml:space="preserve">run from</w:t>
      </w:r>
      <w:r>
        <w:t xml:space="preserve"> </w:t>
      </w:r>
      <m:oMath>
        <m:r>
          <m:t>0</m:t>
        </m:r>
      </m:oMath>
      <w:r>
        <w:t xml:space="preserve"> </w:t>
      </w:r>
      <w:r>
        <w:t xml:space="preserve">(at the beginning point of the curve) to</w:t>
      </w:r>
      <w:r>
        <w:t xml:space="preserve"> </w:t>
      </w:r>
      <m:oMath>
        <m:r>
          <m:t>1</m:t>
        </m:r>
      </m:oMath>
      <w:r>
        <w:t xml:space="preserve"> </w:t>
      </w:r>
      <w:r>
        <w:t xml:space="preserve">(at the ending point of the curve).</w:t>
      </w:r>
    </w:p>
    <w:p>
      <w:pPr>
        <w:pStyle w:val="Heading3"/>
      </w:pPr>
      <w:bookmarkStart w:id="33" w:name="exercise-1"/>
      <w:bookmarkEnd w:id="33"/>
      <w:r>
        <w:t xml:space="preserve">Exercise 1</w:t>
      </w:r>
    </w:p>
    <w:p>
      <w:pPr>
        <w:pStyle w:val="FirstParagraph"/>
      </w:pPr>
      <w:r>
        <w:t xml:space="preserve">Analytically, the magnetic field a distance</w:t>
      </w:r>
      <w:r>
        <w:t xml:space="preserve"> </w:t>
      </w:r>
      <m:oMath>
        <m:r>
          <m:t>a</m:t>
        </m:r>
      </m:oMath>
      <w:r>
        <w:t xml:space="preserve"> </w:t>
      </w:r>
      <w:r>
        <w:t xml:space="preserve">away from the midpoint of a current-carrying wire segment of length</w:t>
      </w:r>
      <w:r>
        <w:t xml:space="preserve"> </w:t>
      </w:r>
      <m:oMath>
        <m:r>
          <m:t>L</m:t>
        </m:r>
      </m:oMath>
      <w:r>
        <w:t xml:space="preserve"> </w:t>
      </w:r>
      <w:r>
        <w:t xml:space="preserve">is</w:t>
      </w:r>
    </w:p>
    <w:p>
      <w:pPr>
        <w:pStyle w:val="BodyText"/>
      </w:pPr>
      <m:oMathPara>
        <m:oMathParaPr>
          <m:jc m:val="center"/>
        </m:oMathParaPr>
        <m:oMath>
          <m:d>
            <m:dPr>
              <m:begChr m:val="|"/>
              <m:endChr m:val="|"/>
              <m:grow/>
            </m:dPr>
            <m:e>
              <m:groupChr>
                <m:groupChrPr>
                  <m:chr m:val="⃗"/>
                  <m:pos m:val="top"/>
                  <m:vertJc m:val="bot"/>
                </m:groupChrPr>
                <m:e>
                  <m:r>
                    <m:t>B</m:t>
                  </m:r>
                </m:e>
              </m:groupChr>
            </m:e>
          </m:d>
          <m:r>
            <m:t>=</m:t>
          </m:r>
          <m:f>
            <m:fPr>
              <m:type m:val="bar"/>
            </m:fPr>
            <m:num>
              <m:sSub>
                <m:e>
                  <m:r>
                    <m:t>μ</m:t>
                  </m:r>
                </m:e>
                <m:sub>
                  <m:r>
                    <m:t>0</m:t>
                  </m:r>
                </m:sub>
              </m:sSub>
              <m:r>
                <m:t>I</m:t>
              </m:r>
            </m:num>
            <m:den>
              <m:r>
                <m:t>4</m:t>
              </m:r>
              <m:r>
                <m:t>π</m:t>
              </m:r>
              <m:r>
                <m:t>a</m:t>
              </m:r>
            </m:den>
          </m:f>
          <m:f>
            <m:fPr>
              <m:type m:val="bar"/>
            </m:fPr>
            <m:num>
              <m:r>
                <m:t>L</m:t>
              </m:r>
            </m:num>
            <m:den>
              <m:rad>
                <m:radPr>
                  <m:degHide m:val="1"/>
                </m:radPr>
                <m:deg/>
                <m:e>
                  <m:sSup>
                    <m:e>
                      <m:r>
                        <m:t>a</m:t>
                      </m:r>
                    </m:e>
                    <m:sup>
                      <m:r>
                        <m:t>2</m:t>
                      </m:r>
                    </m:sup>
                  </m:sSup>
                  <m:r>
                    <m:t>+</m:t>
                  </m:r>
                  <m:r>
                    <m:t>(</m:t>
                  </m:r>
                  <m:r>
                    <m:t>L</m:t>
                  </m:r>
                  <m:r>
                    <m:t>/</m:t>
                  </m:r>
                  <m:r>
                    <m:t>2</m:t>
                  </m:r>
                  <m:sSup>
                    <m:e>
                      <m:r>
                        <m:t>)</m:t>
                      </m:r>
                    </m:e>
                    <m:sup>
                      <m:r>
                        <m:t>2</m:t>
                      </m:r>
                    </m:sup>
                  </m:sSup>
                </m:e>
              </m:rad>
            </m:den>
          </m:f>
          <m:r>
            <m:t>,</m:t>
          </m:r>
        </m:oMath>
      </m:oMathPara>
    </w:p>
    <w:p>
      <w:pPr>
        <w:pStyle w:val="BodyText"/>
      </w:pPr>
      <w:r>
        <w:t xml:space="preserve">pointing in the direction dictated by the right-hand rule. In this Exercise, the length</w:t>
      </w:r>
      <w:r>
        <w:t xml:space="preserve"> </w:t>
      </w:r>
      <m:oMath>
        <m:r>
          <m:t>L</m:t>
        </m:r>
        <m:r>
          <m:t>=</m:t>
        </m:r>
        <m:r>
          <m:t>1.0</m:t>
        </m:r>
      </m:oMath>
      <w:r>
        <w:t xml:space="preserve">m, and the distance</w:t>
      </w:r>
      <w:r>
        <w:t xml:space="preserve"> </w:t>
      </w:r>
      <m:oMath>
        <m:r>
          <m:t>a</m:t>
        </m:r>
        <m:r>
          <m:t>=</m:t>
        </m:r>
        <m:r>
          <m:t>0.5</m:t>
        </m:r>
      </m:oMath>
      <w:r>
        <w:t xml:space="preserve">m. As such, the magnitude of the magnetic field is</w:t>
      </w:r>
      <w:r>
        <w:t xml:space="preserve"> </w:t>
      </w:r>
      <m:oMath>
        <m:d>
          <m:dPr>
            <m:begChr m:val="|"/>
            <m:endChr m:val="|"/>
            <m:grow/>
          </m:dPr>
          <m:e>
            <m:groupChr>
              <m:groupChrPr>
                <m:chr m:val="⃗"/>
                <m:pos m:val="top"/>
                <m:vertJc m:val="bot"/>
              </m:groupChrPr>
              <m:e>
                <m:r>
                  <m:t>B</m:t>
                </m:r>
              </m:e>
            </m:groupChr>
          </m:e>
        </m:d>
        <m:r>
          <m:t>=</m:t>
        </m:r>
        <m:r>
          <m:t>2.83</m:t>
        </m:r>
        <m:r>
          <m:t>×</m:t>
        </m:r>
        <m:sSup>
          <m:e>
            <m:r>
              <m:t>10</m:t>
            </m:r>
          </m:e>
          <m:sup>
            <m:r>
              <m:t>−</m:t>
            </m:r>
            <m:r>
              <m:t>7</m:t>
            </m:r>
          </m:sup>
        </m:sSup>
      </m:oMath>
      <w:r>
        <w:t xml:space="preserve"> </w:t>
      </w:r>
      <w:r>
        <w:t xml:space="preserve">T, pointing in the positive</w:t>
      </w:r>
      <w:r>
        <w:t xml:space="preserve"> </w:t>
      </w:r>
      <m:oMath>
        <m:r>
          <m:t>z</m:t>
        </m:r>
      </m:oMath>
      <w:r>
        <w:t xml:space="preserve">-direction.</w:t>
      </w:r>
    </w:p>
    <w:p>
      <w:pPr>
        <w:pStyle w:val="BodyText"/>
      </w:pPr>
      <w:r>
        <w:t xml:space="preserve">For the numerical implementation, the essential concept in writing the functions for</w:t>
      </w:r>
      <w:r>
        <w:t xml:space="preserve"> </w:t>
      </w:r>
      <m:oMath>
        <m:groupChr>
          <m:groupChrPr>
            <m:chr m:val="⃗"/>
            <m:pos m:val="top"/>
            <m:vertJc m:val="bot"/>
          </m:groupChrPr>
          <m:e>
            <m:r>
              <m:t>r</m:t>
            </m:r>
          </m:e>
        </m:groupChr>
        <m:r>
          <m:t> </m:t>
        </m:r>
        <m:r>
          <m:t>′</m:t>
        </m:r>
        <m:r>
          <m:t>(</m:t>
        </m:r>
        <m:r>
          <m:t>t</m:t>
        </m:r>
        <m:r>
          <m:t>)</m:t>
        </m:r>
      </m:oMath>
      <w:r>
        <w:t xml:space="preserve"> </w:t>
      </w:r>
      <w:r>
        <w:t xml:space="preserve">and</w:t>
      </w:r>
      <w:r>
        <w:t xml:space="preserve"> </w:t>
      </w:r>
      <m:oMath>
        <m:r>
          <m:rPr>
            <m:sty m:val="p"/>
          </m:rPr>
          <m:t>d</m:t>
        </m:r>
        <m:groupChr>
          <m:groupChrPr>
            <m:chr m:val="⃗"/>
            <m:pos m:val="top"/>
            <m:vertJc m:val="bot"/>
          </m:groupChrPr>
          <m:e>
            <m:r>
              <m:t>ℓ</m:t>
            </m:r>
          </m:e>
        </m:groupChr>
        <m:r>
          <m:t> </m:t>
        </m:r>
        <m:r>
          <m:t>′</m:t>
        </m:r>
        <m:r>
          <m:t>(</m:t>
        </m:r>
        <m:r>
          <m:t>t</m:t>
        </m:r>
        <m:r>
          <m:t>)</m:t>
        </m:r>
      </m:oMath>
      <w:r>
        <w:t xml:space="preserve"> </w:t>
      </w:r>
      <w:r>
        <w:t xml:space="preserve">is the use of</w:t>
      </w:r>
      <w:r>
        <w:t xml:space="preserve"> </w:t>
      </w:r>
      <w:r>
        <w:rPr>
          <w:i/>
        </w:rPr>
        <w:t xml:space="preserve">linear interpolation</w:t>
      </w:r>
      <w:r>
        <w:t xml:space="preserve"> </w:t>
      </w:r>
      <w:r>
        <w:t xml:space="preserve">between the two ends of the wire segment. For the two ends of the wire segment,</w:t>
      </w:r>
      <w:r>
        <w:t xml:space="preserve"> </w:t>
      </w:r>
      <m:oMath>
        <m:sSub>
          <m:e>
            <m:groupChr>
              <m:groupChrPr>
                <m:chr m:val="⃗"/>
                <m:pos m:val="top"/>
                <m:vertJc m:val="bot"/>
              </m:groupChrPr>
              <m:e>
                <m:r>
                  <m:t>v</m:t>
                </m:r>
              </m:e>
            </m:groupChr>
          </m:e>
          <m:sub>
            <m:r>
              <m:t>1</m:t>
            </m:r>
          </m:sub>
        </m:sSub>
      </m:oMath>
      <w:r>
        <w:t xml:space="preserve"> </w:t>
      </w:r>
      <w:r>
        <w:t xml:space="preserve">and</w:t>
      </w:r>
      <w:r>
        <w:t xml:space="preserve"> </w:t>
      </w:r>
      <m:oMath>
        <m:sSub>
          <m:e>
            <m:groupChr>
              <m:groupChrPr>
                <m:chr m:val="⃗"/>
                <m:pos m:val="top"/>
                <m:vertJc m:val="bot"/>
              </m:groupChrPr>
              <m:e>
                <m:r>
                  <m:t>v</m:t>
                </m:r>
              </m:e>
            </m:groupChr>
          </m:e>
          <m:sub>
            <m:r>
              <m:t>2</m:t>
            </m:r>
          </m:sub>
        </m:sSub>
      </m:oMath>
      <w:r>
        <w:t xml:space="preserve">, any point between these two ends can be found by</w:t>
      </w:r>
    </w:p>
    <w:p>
      <w:pPr>
        <w:pStyle w:val="BodyText"/>
      </w:pPr>
      <m:oMathPara>
        <m:oMathParaPr>
          <m:jc m:val="center"/>
        </m:oMathParaPr>
        <m:oMath>
          <m:groupChr>
            <m:groupChrPr>
              <m:chr m:val="⃗"/>
              <m:pos m:val="top"/>
              <m:vertJc m:val="bot"/>
            </m:groupChrPr>
            <m:e>
              <m:r>
                <m:t>r</m:t>
              </m:r>
            </m:e>
          </m:groupChr>
          <m:r>
            <m:t> </m:t>
          </m:r>
          <m:r>
            <m:t>′</m:t>
          </m:r>
          <m:r>
            <m:t>(</m:t>
          </m:r>
          <m:r>
            <m:t>t</m:t>
          </m:r>
          <m:r>
            <m:t>)</m:t>
          </m:r>
          <m:r>
            <m:t>=</m:t>
          </m:r>
          <m:sSub>
            <m:e>
              <m:groupChr>
                <m:groupChrPr>
                  <m:chr m:val="⃗"/>
                  <m:pos m:val="top"/>
                  <m:vertJc m:val="bot"/>
                </m:groupChrPr>
                <m:e>
                  <m:r>
                    <m:t>v</m:t>
                  </m:r>
                </m:e>
              </m:groupChr>
            </m:e>
            <m:sub>
              <m:r>
                <m:t>1</m:t>
              </m:r>
            </m:sub>
          </m:sSub>
          <m:r>
            <m:t>+</m:t>
          </m:r>
          <m:f>
            <m:fPr>
              <m:type m:val="bar"/>
            </m:fPr>
            <m:num>
              <m:r>
                <m:t>t</m:t>
              </m:r>
              <m:r>
                <m:t>−</m:t>
              </m:r>
              <m:sSub>
                <m:e>
                  <m:r>
                    <m:t>t</m:t>
                  </m:r>
                </m:e>
                <m:sub>
                  <m:r>
                    <m:t>1</m:t>
                  </m:r>
                </m:sub>
              </m:sSub>
            </m:num>
            <m:den>
              <m:sSub>
                <m:e>
                  <m:r>
                    <m:t>t</m:t>
                  </m:r>
                </m:e>
                <m:sub>
                  <m:r>
                    <m:t>2</m:t>
                  </m:r>
                </m:sub>
              </m:sSub>
              <m:r>
                <m:t>−</m:t>
              </m:r>
              <m:sSub>
                <m:e>
                  <m:r>
                    <m:t>t</m:t>
                  </m:r>
                </m:e>
                <m:sub>
                  <m:r>
                    <m:t>1</m:t>
                  </m:r>
                </m:sub>
              </m:sSub>
            </m:den>
          </m:f>
          <m:d>
            <m:dPr>
              <m:begChr m:val="("/>
              <m:endChr m:val=")"/>
              <m:grow/>
            </m:dPr>
            <m:e>
              <m:sSub>
                <m:e>
                  <m:groupChr>
                    <m:groupChrPr>
                      <m:chr m:val="⃗"/>
                      <m:pos m:val="top"/>
                      <m:vertJc m:val="bot"/>
                    </m:groupChrPr>
                    <m:e>
                      <m:r>
                        <m:t>v</m:t>
                      </m:r>
                    </m:e>
                  </m:groupChr>
                </m:e>
                <m:sub>
                  <m:r>
                    <m:t>2</m:t>
                  </m:r>
                </m:sub>
              </m:sSub>
              <m:r>
                <m:t>−</m:t>
              </m:r>
              <m:sSub>
                <m:e>
                  <m:groupChr>
                    <m:groupChrPr>
                      <m:chr m:val="⃗"/>
                      <m:pos m:val="top"/>
                      <m:vertJc m:val="bot"/>
                    </m:groupChrPr>
                    <m:e>
                      <m:r>
                        <m:t>v</m:t>
                      </m:r>
                    </m:e>
                  </m:groupChr>
                </m:e>
                <m:sub>
                  <m:r>
                    <m:t>1</m:t>
                  </m:r>
                </m:sub>
              </m:sSub>
            </m:e>
          </m:d>
          <m:r>
            <m:t>,</m:t>
          </m:r>
        </m:oMath>
      </m:oMathPara>
    </w:p>
    <w:p>
      <w:pPr>
        <w:pStyle w:val="BodyText"/>
      </w:pPr>
      <w:r>
        <w:t xml:space="preserve">where</w:t>
      </w:r>
      <w:r>
        <w:t xml:space="preserve"> </w:t>
      </w:r>
      <m:oMath>
        <m:sSub>
          <m:e>
            <m:r>
              <m:t>t</m:t>
            </m:r>
          </m:e>
          <m:sub>
            <m:r>
              <m:t>1</m:t>
            </m:r>
          </m:sub>
        </m:sSub>
        <m:r>
          <m:t>=</m:t>
        </m:r>
        <m:r>
          <m:t>0</m:t>
        </m:r>
      </m:oMath>
      <w:r>
        <w:t xml:space="preserve"> </w:t>
      </w:r>
      <w:r>
        <w:t xml:space="preserve">and</w:t>
      </w:r>
      <w:r>
        <w:t xml:space="preserve"> </w:t>
      </w:r>
      <m:oMath>
        <m:sSub>
          <m:e>
            <m:r>
              <m:t>t</m:t>
            </m:r>
          </m:e>
          <m:sub>
            <m:r>
              <m:t>2</m:t>
            </m:r>
          </m:sub>
        </m:sSub>
        <m:r>
          <m:t>=</m:t>
        </m:r>
        <m:r>
          <m:t>1</m:t>
        </m:r>
      </m:oMath>
      <w:r>
        <w:t xml:space="preserve">.</w:t>
      </w:r>
    </w:p>
    <w:p>
      <w:pPr>
        <w:pStyle w:val="BodyText"/>
      </w:pPr>
      <w:r>
        <w:t xml:space="preserve">The tangent to the wire,</w:t>
      </w:r>
      <w:r>
        <w:t xml:space="preserve"> </w:t>
      </w:r>
      <m:oMath>
        <m:r>
          <m:rPr>
            <m:sty m:val="p"/>
          </m:rPr>
          <m:t>d</m:t>
        </m:r>
        <m:groupChr>
          <m:groupChrPr>
            <m:chr m:val="⃗"/>
            <m:pos m:val="top"/>
            <m:vertJc m:val="bot"/>
          </m:groupChrPr>
          <m:e>
            <m:r>
              <m:t>ℓ</m:t>
            </m:r>
          </m:e>
        </m:groupChr>
        <m:r>
          <m:t> </m:t>
        </m:r>
        <m:r>
          <m:t>′</m:t>
        </m:r>
        <m:r>
          <m:t>(</m:t>
        </m:r>
        <m:r>
          <m:t>t</m:t>
        </m:r>
        <m:r>
          <m:t>)</m:t>
        </m:r>
      </m:oMath>
      <w:r>
        <w:t xml:space="preserve">, is found by taking the derivative of the above expression with respect to</w:t>
      </w:r>
      <w:r>
        <w:t xml:space="preserve"> </w:t>
      </w:r>
      <m:oMath>
        <m:r>
          <m:t>t</m:t>
        </m:r>
      </m:oMath>
      <w:r>
        <w:t xml:space="preserve">:</w:t>
      </w:r>
    </w:p>
    <w:p>
      <w:pPr>
        <w:pStyle w:val="BodyText"/>
      </w:pPr>
      <m:oMathPara>
        <m:oMathParaPr>
          <m:jc m:val="center"/>
        </m:oMathParaPr>
        <m:oMath>
          <m:f>
            <m:fPr>
              <m:type m:val="bar"/>
            </m:fPr>
            <m:num>
              <m:r>
                <m:rPr>
                  <m:sty m:val="p"/>
                </m:rPr>
                <m:t>d</m:t>
              </m:r>
              <m:groupChr>
                <m:groupChrPr>
                  <m:chr m:val="⃗"/>
                  <m:pos m:val="top"/>
                  <m:vertJc m:val="bot"/>
                </m:groupChrPr>
                <m:e>
                  <m:r>
                    <m:t>ℓ</m:t>
                  </m:r>
                </m:e>
              </m:groupChr>
              <m:r>
                <m:t> </m:t>
              </m:r>
              <m:r>
                <m:t>′</m:t>
              </m:r>
            </m:num>
            <m:den>
              <m:r>
                <m:t>d</m:t>
              </m:r>
              <m:r>
                <m:t>t</m:t>
              </m:r>
            </m:den>
          </m:f>
          <m:r>
            <m:t>=</m:t>
          </m:r>
          <m:f>
            <m:fPr>
              <m:type m:val="bar"/>
            </m:fPr>
            <m:num>
              <m:r>
                <m:t>1</m:t>
              </m:r>
            </m:num>
            <m:den>
              <m:sSub>
                <m:e>
                  <m:r>
                    <m:t>t</m:t>
                  </m:r>
                </m:e>
                <m:sub>
                  <m:r>
                    <m:t>2</m:t>
                  </m:r>
                </m:sub>
              </m:sSub>
              <m:r>
                <m:t>−</m:t>
              </m:r>
              <m:sSub>
                <m:e>
                  <m:r>
                    <m:t>t</m:t>
                  </m:r>
                </m:e>
                <m:sub>
                  <m:r>
                    <m:t>1</m:t>
                  </m:r>
                </m:sub>
              </m:sSub>
            </m:den>
          </m:f>
          <m:d>
            <m:dPr>
              <m:begChr m:val="("/>
              <m:endChr m:val=")"/>
              <m:grow/>
            </m:dPr>
            <m:e>
              <m:sSub>
                <m:e>
                  <m:groupChr>
                    <m:groupChrPr>
                      <m:chr m:val="⃗"/>
                      <m:pos m:val="top"/>
                      <m:vertJc m:val="bot"/>
                    </m:groupChrPr>
                    <m:e>
                      <m:r>
                        <m:t>v</m:t>
                      </m:r>
                    </m:e>
                  </m:groupChr>
                </m:e>
                <m:sub>
                  <m:r>
                    <m:t>2</m:t>
                  </m:r>
                </m:sub>
              </m:sSub>
              <m:r>
                <m:t>−</m:t>
              </m:r>
              <m:sSub>
                <m:e>
                  <m:groupChr>
                    <m:groupChrPr>
                      <m:chr m:val="⃗"/>
                      <m:pos m:val="top"/>
                      <m:vertJc m:val="bot"/>
                    </m:groupChrPr>
                    <m:e>
                      <m:r>
                        <m:t>v</m:t>
                      </m:r>
                    </m:e>
                  </m:groupChr>
                </m:e>
                <m:sub>
                  <m:r>
                    <m:t>1</m:t>
                  </m:r>
                </m:sub>
              </m:sSub>
            </m:e>
          </m:d>
          <m:r>
            <m:t>.</m:t>
          </m:r>
        </m:oMath>
      </m:oMathPara>
    </w:p>
    <w:p>
      <w:pPr>
        <w:pStyle w:val="Heading3"/>
      </w:pPr>
      <w:bookmarkStart w:id="34" w:name="exercise-2"/>
      <w:bookmarkEnd w:id="34"/>
      <w:r>
        <w:t xml:space="preserve">Exercise 2</w:t>
      </w:r>
    </w:p>
    <w:p>
      <w:pPr>
        <w:pStyle w:val="FirstParagraph"/>
      </w:pPr>
      <w:r>
        <w:t xml:space="preserve">For a square loop of wire with side length</w:t>
      </w:r>
      <w:r>
        <w:t xml:space="preserve"> </w:t>
      </w:r>
      <m:oMath>
        <m:r>
          <m:t>a</m:t>
        </m:r>
      </m:oMath>
      <w:r>
        <w:t xml:space="preserve">, the magnetic field strength at the center is exactly</w:t>
      </w:r>
    </w:p>
    <w:p>
      <w:pPr>
        <w:pStyle w:val="BodyText"/>
      </w:pPr>
      <m:oMathPara>
        <m:oMathParaPr>
          <m:jc m:val="center"/>
        </m:oMathParaPr>
        <m:oMath>
          <m:sSub>
            <m:e>
              <m:r>
                <m:t>B</m:t>
              </m:r>
            </m:e>
            <m:sub>
              <m:r>
                <m:t>z</m:t>
              </m:r>
            </m:sub>
          </m:sSub>
          <m:r>
            <m:t>=</m:t>
          </m:r>
          <m:f>
            <m:fPr>
              <m:type m:val="bar"/>
            </m:fPr>
            <m:num>
              <m:r>
                <m:t>2</m:t>
              </m:r>
              <m:rad>
                <m:radPr>
                  <m:degHide m:val="1"/>
                </m:radPr>
                <m:deg/>
                <m:e>
                  <m:r>
                    <m:t>2</m:t>
                  </m:r>
                </m:e>
              </m:rad>
              <m:sSub>
                <m:e>
                  <m:r>
                    <m:t>μ</m:t>
                  </m:r>
                </m:e>
                <m:sub>
                  <m:r>
                    <m:t>0</m:t>
                  </m:r>
                </m:sub>
              </m:sSub>
              <m:r>
                <m:t>I</m:t>
              </m:r>
            </m:num>
            <m:den>
              <m:r>
                <m:t>π</m:t>
              </m:r>
              <m:r>
                <m:t>a</m:t>
              </m:r>
            </m:den>
          </m:f>
          <m:r>
            <m:t>.</m:t>
          </m:r>
        </m:oMath>
      </m:oMathPara>
    </w:p>
    <w:p>
      <w:pPr>
        <w:pStyle w:val="BodyText"/>
      </w:pPr>
      <w:r>
        <w:t xml:space="preserve">Computed</w:t>
      </w:r>
      <w:r>
        <w:t xml:space="preserve"> </w:t>
      </w:r>
      <m:oMath>
        <m:sSub>
          <m:e>
            <m:r>
              <m:t>B</m:t>
            </m:r>
          </m:e>
          <m:sub>
            <m:r>
              <m:t>z</m:t>
            </m:r>
          </m:sub>
        </m:sSub>
      </m:oMath>
      <w:r>
        <w:t xml:space="preserve">:</w:t>
      </w:r>
      <w:r>
        <w:t xml:space="preserve"> </w:t>
      </w:r>
      <m:oMath>
        <m:r>
          <m:t>1.13</m:t>
        </m:r>
        <m:r>
          <m:t>×</m:t>
        </m:r>
        <m:sSup>
          <m:e>
            <m:r>
              <m:t>10</m:t>
            </m:r>
          </m:e>
          <m:sup>
            <m:r>
              <m:t>−</m:t>
            </m:r>
            <m:r>
              <m:t>6</m:t>
            </m:r>
          </m:sup>
        </m:sSup>
      </m:oMath>
      <w:r>
        <w:t xml:space="preserve"> </w:t>
      </w:r>
      <w:r>
        <w:t xml:space="preserve">T</w:t>
      </w:r>
    </w:p>
    <w:p>
      <w:pPr>
        <w:pStyle w:val="BodyText"/>
      </w:pPr>
      <w:r>
        <w:t xml:space="preserve">Analytical</w:t>
      </w:r>
      <w:r>
        <w:t xml:space="preserve"> </w:t>
      </w:r>
      <m:oMath>
        <m:sSub>
          <m:e>
            <m:r>
              <m:t>B</m:t>
            </m:r>
          </m:e>
          <m:sub>
            <m:r>
              <m:t>z</m:t>
            </m:r>
          </m:sub>
        </m:sSub>
      </m:oMath>
      <w:r>
        <w:t xml:space="preserve">:</w:t>
      </w:r>
      <w:r>
        <w:t xml:space="preserve"> </w:t>
      </w:r>
      <m:oMath>
        <m:r>
          <m:t>1.13</m:t>
        </m:r>
        <m:r>
          <m:t>×</m:t>
        </m:r>
        <m:sSup>
          <m:e>
            <m:r>
              <m:t>10</m:t>
            </m:r>
          </m:e>
          <m:sup>
            <m:r>
              <m:t>−</m:t>
            </m:r>
            <m:r>
              <m:t>6</m:t>
            </m:r>
          </m:sup>
        </m:sSup>
      </m:oMath>
      <w:r>
        <w:t xml:space="preserve"> </w:t>
      </w:r>
      <w:r>
        <w:t xml:space="preserve">T</w:t>
      </w:r>
    </w:p>
    <w:p>
      <w:pPr>
        <w:pStyle w:val="BodyText"/>
      </w:pPr>
      <w:r>
        <w:t xml:space="preserve">Percent Error:</w:t>
      </w:r>
      <w:r>
        <w:t xml:space="preserve"> </w:t>
      </w:r>
      <m:oMath>
        <m:r>
          <m:t>−</m:t>
        </m:r>
        <m:r>
          <m:t>1.87</m:t>
        </m:r>
        <m:r>
          <m:t>×</m:t>
        </m:r>
        <m:sSup>
          <m:e>
            <m:r>
              <m:t>10</m:t>
            </m:r>
          </m:e>
          <m:sup>
            <m:r>
              <m:t>−</m:t>
            </m:r>
            <m:r>
              <m:t>14</m:t>
            </m:r>
          </m:sup>
        </m:sSup>
        <m:r>
          <m:t>%</m:t>
        </m:r>
      </m:oMath>
    </w:p>
    <w:p>
      <w:pPr>
        <w:pStyle w:val="BodyText"/>
      </w:pPr>
      <w:r>
        <w:t xml:space="preserve">We see that there is excellent agreement between the numerical value of</w:t>
      </w:r>
      <w:r>
        <w:t xml:space="preserve"> </w:t>
      </w:r>
      <m:oMath>
        <m:groupChr>
          <m:groupChrPr>
            <m:chr m:val="⃗"/>
            <m:pos m:val="top"/>
            <m:vertJc m:val="bot"/>
          </m:groupChrPr>
          <m:e>
            <m:r>
              <m:t>B</m:t>
            </m:r>
          </m:e>
        </m:groupChr>
      </m:oMath>
      <w:r>
        <w:t xml:space="preserve"> </w:t>
      </w:r>
      <w:r>
        <w:t xml:space="preserve">at the origin, and the analytically expected value of</w:t>
      </w:r>
      <w:r>
        <w:t xml:space="preserve"> </w:t>
      </w:r>
      <m:oMath>
        <m:groupChr>
          <m:groupChrPr>
            <m:chr m:val="⃗"/>
            <m:pos m:val="top"/>
            <m:vertJc m:val="bot"/>
          </m:groupChrPr>
          <m:e>
            <m:r>
              <m:t>B</m:t>
            </m:r>
          </m:e>
        </m:groupChr>
      </m:oMath>
      <w:r>
        <w:t xml:space="preserve">.</w:t>
      </w:r>
    </w:p>
    <w:p>
      <w:pPr>
        <w:pStyle w:val="BodyText"/>
      </w:pPr>
      <w:r>
        <w:t xml:space="preserve">Because the magnetic field component</w:t>
      </w:r>
      <w:r>
        <w:t xml:space="preserve"> </w:t>
      </w:r>
      <m:oMath>
        <m:sSub>
          <m:e>
            <m:r>
              <m:t>B</m:t>
            </m:r>
          </m:e>
          <m:sub>
            <m:r>
              <m:t>z</m:t>
            </m:r>
          </m:sub>
        </m:sSub>
      </m:oMath>
      <w:r>
        <w:t xml:space="preserve"> </w:t>
      </w:r>
      <w:r>
        <w:t xml:space="preserve">can be computed exactly along the</w:t>
      </w:r>
      <w:r>
        <w:t xml:space="preserve"> </w:t>
      </w:r>
      <m:oMath>
        <m:r>
          <m:t>z</m:t>
        </m:r>
      </m:oMath>
      <w:r>
        <w:t xml:space="preserve">-axis, the comparison between the analytical</w:t>
      </w:r>
      <w:r>
        <w:t xml:space="preserve"> </w:t>
      </w:r>
      <m:oMath>
        <m:sSub>
          <m:e>
            <m:r>
              <m:t>B</m:t>
            </m:r>
          </m:e>
          <m:sub>
            <m:r>
              <m:t>z</m:t>
            </m:r>
          </m:sub>
        </m:sSub>
      </m:oMath>
      <w:r>
        <w:t xml:space="preserve"> </w:t>
      </w:r>
      <w:r>
        <w:t xml:space="preserve">and the numerically computed</w:t>
      </w:r>
      <w:r>
        <w:t xml:space="preserve"> </w:t>
      </w:r>
      <m:oMath>
        <m:sSub>
          <m:e>
            <m:r>
              <m:t>B</m:t>
            </m:r>
          </m:e>
          <m:sub>
            <m:r>
              <m:t>z</m:t>
            </m:r>
          </m:sub>
        </m:sSub>
      </m:oMath>
      <w:r>
        <w:t xml:space="preserve"> </w:t>
      </w:r>
      <w:r>
        <w:t xml:space="preserve">is plotted below.</w:t>
      </w:r>
    </w:p>
    <w:p>
      <w:pPr>
        <w:pStyle w:val="BodyText"/>
      </w:pPr>
      <w:r>
        <w:t xml:space="preserve">The exact</w:t>
      </w:r>
      <w:r>
        <w:t xml:space="preserve"> </w:t>
      </w:r>
      <m:oMath>
        <m:sSub>
          <m:e>
            <m:r>
              <m:t>B</m:t>
            </m:r>
          </m:e>
          <m:sub>
            <m:r>
              <m:t>z</m:t>
            </m:r>
          </m:sub>
        </m:sSub>
      </m:oMath>
      <w:r>
        <w:t xml:space="preserve"> </w:t>
      </w:r>
      <w:r>
        <w:t xml:space="preserve">along the</w:t>
      </w:r>
      <w:r>
        <w:t xml:space="preserve"> </w:t>
      </w:r>
      <m:oMath>
        <m:r>
          <m:t>z</m:t>
        </m:r>
      </m:oMath>
      <w:r>
        <w:t xml:space="preserve">-axis for a square loop with side length</w:t>
      </w:r>
      <w:r>
        <w:t xml:space="preserve"> </w:t>
      </w:r>
      <m:oMath>
        <m:r>
          <m:t>a</m:t>
        </m:r>
      </m:oMath>
      <w:r>
        <w:t xml:space="preserve"> </w:t>
      </w:r>
      <w:r>
        <w:t xml:space="preserve">is</w:t>
      </w:r>
      <w:r>
        <w:t xml:space="preserve"> </w:t>
      </w:r>
    </w:p>
    <w:p>
      <w:pPr>
        <w:pStyle w:val="BodyText"/>
      </w:pPr>
      <m:oMathPara>
        <m:oMathParaPr>
          <m:jc m:val="center"/>
        </m:oMathParaPr>
        <m:oMath>
          <m:sSub>
            <m:e>
              <m:r>
                <m:t>B</m:t>
              </m:r>
            </m:e>
            <m:sub>
              <m:r>
                <m:t>z</m:t>
              </m:r>
            </m:sub>
          </m:sSub>
          <m:r>
            <m:t>(</m:t>
          </m:r>
          <m:r>
            <m:t>z</m:t>
          </m:r>
          <m:r>
            <m:t>)</m:t>
          </m:r>
          <m:r>
            <m:t>=</m:t>
          </m:r>
          <m:f>
            <m:fPr>
              <m:type m:val="bar"/>
            </m:fPr>
            <m:num>
              <m:sSub>
                <m:e>
                  <m:r>
                    <m:t>μ</m:t>
                  </m:r>
                </m:e>
                <m:sub>
                  <m:r>
                    <m:t>0</m:t>
                  </m:r>
                </m:sub>
              </m:sSub>
              <m:r>
                <m:t>I</m:t>
              </m:r>
              <m:sSup>
                <m:e>
                  <m:r>
                    <m:t>a</m:t>
                  </m:r>
                </m:e>
                <m:sup>
                  <m:r>
                    <m:t>2</m:t>
                  </m:r>
                </m:sup>
              </m:sSup>
            </m:num>
            <m:den>
              <m:r>
                <m:t>2</m:t>
              </m:r>
              <m:r>
                <m:t>π</m:t>
              </m:r>
              <m:d>
                <m:dPr>
                  <m:begChr m:val="("/>
                  <m:endChr m:val=")"/>
                  <m:grow/>
                </m:dPr>
                <m:e>
                  <m:sSup>
                    <m:e>
                      <m:r>
                        <m:t>z</m:t>
                      </m:r>
                    </m:e>
                    <m:sup>
                      <m:r>
                        <m:t>2</m:t>
                      </m:r>
                    </m:sup>
                  </m:sSup>
                  <m:r>
                    <m:t>+</m:t>
                  </m:r>
                  <m:f>
                    <m:fPr>
                      <m:type m:val="bar"/>
                    </m:fPr>
                    <m:num>
                      <m:sSup>
                        <m:e>
                          <m:r>
                            <m:t>a</m:t>
                          </m:r>
                        </m:e>
                        <m:sup>
                          <m:r>
                            <m:t>2</m:t>
                          </m:r>
                        </m:sup>
                      </m:sSup>
                    </m:num>
                    <m:den>
                      <m:r>
                        <m:t>4</m:t>
                      </m:r>
                    </m:den>
                  </m:f>
                </m:e>
              </m:d>
              <m:rad>
                <m:radPr>
                  <m:degHide m:val="1"/>
                </m:radPr>
                <m:deg/>
                <m:e>
                  <m:sSup>
                    <m:e>
                      <m:r>
                        <m:t>z</m:t>
                      </m:r>
                    </m:e>
                    <m:sup>
                      <m:r>
                        <m:t>2</m:t>
                      </m:r>
                    </m:sup>
                  </m:sSup>
                  <m:r>
                    <m:t>+</m:t>
                  </m:r>
                  <m:f>
                    <m:fPr>
                      <m:type m:val="bar"/>
                    </m:fPr>
                    <m:num>
                      <m:sSup>
                        <m:e>
                          <m:r>
                            <m:t>a</m:t>
                          </m:r>
                        </m:e>
                        <m:sup>
                          <m:r>
                            <m:t>2</m:t>
                          </m:r>
                        </m:sup>
                      </m:sSup>
                    </m:num>
                    <m:den>
                      <m:r>
                        <m:t>2</m:t>
                      </m:r>
                    </m:den>
                  </m:f>
                </m:e>
              </m:rad>
            </m:den>
          </m:f>
          <m:r>
            <m:t>.</m:t>
          </m:r>
        </m:oMath>
      </m:oMathPara>
    </w:p>
    <w:p>
      <w:pPr>
        <w:pStyle w:val="Figure"/>
      </w:pPr>
      <w:r>
        <w:drawing>
          <wp:inline>
            <wp:extent cx="5334000" cy="4866924"/>
            <wp:effectExtent b="0" l="0" r="0" t="0"/>
            <wp:docPr descr="" id="1" name="Picture"/>
            <a:graphic>
              <a:graphicData uri="http://schemas.openxmlformats.org/drawingml/2006/picture">
                <pic:pic>
                  <pic:nvPicPr>
                    <pic:cNvPr descr="E:\Inetpub\wwwroot\compadre\PICUP\exercises\images/BiotSavart/output_19_2.png" id="0" name="Picture"/>
                    <pic:cNvPicPr>
                      <a:picLocks noChangeArrowheads="1" noChangeAspect="1"/>
                    </pic:cNvPicPr>
                  </pic:nvPicPr>
                  <pic:blipFill>
                    <a:blip r:embed="rId35"/>
                    <a:stretch>
                      <a:fillRect/>
                    </a:stretch>
                  </pic:blipFill>
                  <pic:spPr bwMode="auto">
                    <a:xfrm>
                      <a:off x="0" y="0"/>
                      <a:ext cx="5334000" cy="4866924"/>
                    </a:xfrm>
                    <a:prstGeom prst="rect">
                      <a:avLst/>
                    </a:prstGeom>
                    <a:noFill/>
                    <a:ln w="9525">
                      <a:noFill/>
                      <a:headEnd/>
                      <a:tailEnd/>
                    </a:ln>
                  </pic:spPr>
                </pic:pic>
              </a:graphicData>
            </a:graphic>
          </wp:inline>
        </w:drawing>
      </w:r>
    </w:p>
    <w:p>
      <w:pPr>
        <w:pStyle w:val="FirstParagraph"/>
      </w:pPr>
      <w:r>
        <w:t xml:space="preserve">We see excellent agreement between the numerically computed</w:t>
      </w:r>
      <w:r>
        <w:t xml:space="preserve"> </w:t>
      </w:r>
      <m:oMath>
        <m:sSub>
          <m:e>
            <m:r>
              <m:t>B</m:t>
            </m:r>
          </m:e>
          <m:sub>
            <m:r>
              <m:t>z</m:t>
            </m:r>
          </m:sub>
        </m:sSub>
      </m:oMath>
      <w:r>
        <w:t xml:space="preserve"> </w:t>
      </w:r>
      <w:r>
        <w:t xml:space="preserve">and the analytical</w:t>
      </w:r>
      <w:r>
        <w:t xml:space="preserve"> </w:t>
      </w:r>
      <m:oMath>
        <m:sSub>
          <m:e>
            <m:r>
              <m:t>B</m:t>
            </m:r>
          </m:e>
          <m:sub>
            <m:r>
              <m:t>z</m:t>
            </m:r>
          </m:sub>
        </m:sSub>
      </m:oMath>
      <w:r>
        <w:t xml:space="preserve"> </w:t>
      </w:r>
      <w:r>
        <w:t xml:space="preserve">on the</w:t>
      </w:r>
      <w:r>
        <w:t xml:space="preserve"> </w:t>
      </w:r>
      <m:oMath>
        <m:r>
          <m:t>z</m:t>
        </m:r>
      </m:oMath>
      <w:r>
        <w:t xml:space="preserve">-axis.</w:t>
      </w:r>
    </w:p>
    <w:p>
      <w:pPr>
        <w:pStyle w:val="Heading3"/>
      </w:pPr>
      <w:bookmarkStart w:id="36" w:name="exercise-3"/>
      <w:bookmarkEnd w:id="36"/>
      <w:r>
        <w:t xml:space="preserve">Exercise 3</w:t>
      </w:r>
    </w:p>
    <w:p>
      <w:pPr>
        <w:pStyle w:val="Figure"/>
      </w:pPr>
      <w:r>
        <w:drawing>
          <wp:inline>
            <wp:extent cx="4981575" cy="4943475"/>
            <wp:effectExtent b="0" l="0" r="0" t="0"/>
            <wp:docPr descr="" id="1" name="Picture"/>
            <a:graphic>
              <a:graphicData uri="http://schemas.openxmlformats.org/drawingml/2006/picture">
                <pic:pic>
                  <pic:nvPicPr>
                    <pic:cNvPr descr="E:\Inetpub\wwwroot\compadre\PICUP\exercises\images/BiotSavart/output_15_2.png" id="0" name="Picture"/>
                    <pic:cNvPicPr>
                      <a:picLocks noChangeArrowheads="1" noChangeAspect="1"/>
                    </pic:cNvPicPr>
                  </pic:nvPicPr>
                  <pic:blipFill>
                    <a:blip r:embed="rId37"/>
                    <a:stretch>
                      <a:fillRect/>
                    </a:stretch>
                  </pic:blipFill>
                  <pic:spPr bwMode="auto">
                    <a:xfrm>
                      <a:off x="0" y="0"/>
                      <a:ext cx="4981575" cy="4943475"/>
                    </a:xfrm>
                    <a:prstGeom prst="rect">
                      <a:avLst/>
                    </a:prstGeom>
                    <a:noFill/>
                    <a:ln w="9525">
                      <a:noFill/>
                      <a:headEnd/>
                      <a:tailEnd/>
                    </a:ln>
                  </pic:spPr>
                </pic:pic>
              </a:graphicData>
            </a:graphic>
          </wp:inline>
        </w:drawing>
      </w:r>
    </w:p>
    <w:p>
      <w:pPr>
        <w:pStyle w:val="FirstParagraph"/>
      </w:pPr>
      <w:r>
        <w:t xml:space="preserve">As we expect for a loop of wire, we see a magnetic field pattern that resembles that of a dipole field outside of the loop. Inside the loop, we see that the magnetic field is, indeed, strongest at points near the wire itself. This exercise can be used to emphasize the relationship between the density of magnetic field lines and the strength of the magnetic field - the field lines are densest where the magnetic field is strongest (at points near to the source), and the field lines are sparser where the magnetic field is weaker (at points farther away from the source).</w:t>
      </w:r>
    </w:p>
    <w:p>
      <w:pPr>
        <w:pStyle w:val="Heading3"/>
      </w:pPr>
      <w:bookmarkStart w:id="38" w:name="extension"/>
      <w:bookmarkEnd w:id="38"/>
      <w:r>
        <w:t xml:space="preserve">Extension</w:t>
      </w:r>
    </w:p>
    <w:p>
      <w:pPr>
        <w:pStyle w:val="FirstParagraph"/>
      </w:pPr>
      <w:r>
        <w:t xml:space="preserve">As an example of another wire geometry, a helical wire of radius</w:t>
      </w:r>
      <w:r>
        <w:t xml:space="preserve"> </w:t>
      </w:r>
      <m:oMath>
        <m:r>
          <m:t>R</m:t>
        </m:r>
      </m:oMath>
      <w:r>
        <w:t xml:space="preserve">, height</w:t>
      </w:r>
      <w:r>
        <w:t xml:space="preserve"> </w:t>
      </w:r>
      <m:oMath>
        <m:r>
          <m:t>L</m:t>
        </m:r>
      </m:oMath>
      <w:r>
        <w:t xml:space="preserve">, and</w:t>
      </w:r>
      <w:r>
        <w:t xml:space="preserve"> </w:t>
      </w:r>
      <m:oMath>
        <m:r>
          <m:t>N</m:t>
        </m:r>
      </m:oMath>
      <w:r>
        <w:t xml:space="preserve"> </w:t>
      </w:r>
      <w:r>
        <w:t xml:space="preserve">turns is parameterized by</w:t>
      </w:r>
      <w:r>
        <w:t xml:space="preserve"> </w:t>
      </w:r>
    </w:p>
    <w:p>
      <w:pPr>
        <w:pStyle w:val="BodyText"/>
      </w:pPr>
      <m:oMathPara>
        <m:oMathParaPr>
          <m:jc m:val="center"/>
        </m:oMathParaPr>
        <m:oMath>
          <m:r>
            <m:t>x</m:t>
          </m:r>
          <m:r>
            <m:t>(</m:t>
          </m:r>
          <m:r>
            <m:t>t</m:t>
          </m:r>
          <m:r>
            <m:t>)</m:t>
          </m:r>
          <m:r>
            <m:t>=</m:t>
          </m:r>
          <m:r>
            <m:t>R</m:t>
          </m:r>
          <m:r>
            <m:rPr>
              <m:sty m:val="p"/>
            </m:rPr>
            <m:t>cos</m:t>
          </m:r>
          <m:d>
            <m:dPr>
              <m:begChr m:val="("/>
              <m:endChr m:val=")"/>
              <m:grow/>
            </m:dPr>
            <m:e>
              <m:r>
                <m:t>2</m:t>
              </m:r>
              <m:r>
                <m:t>π</m:t>
              </m:r>
              <m:r>
                <m:t>N</m:t>
              </m:r>
              <m:r>
                <m:t> </m:t>
              </m:r>
              <m:r>
                <m:t>t</m:t>
              </m:r>
            </m:e>
          </m:d>
          <m:r>
            <m:t>,</m:t>
          </m:r>
        </m:oMath>
      </m:oMathPara>
    </w:p>
    <w:p>
      <w:pPr>
        <w:pStyle w:val="BodyText"/>
      </w:pPr>
      <w:r>
        <w:t xml:space="preserve"> </w:t>
      </w:r>
    </w:p>
    <w:p>
      <w:pPr>
        <w:pStyle w:val="BodyText"/>
      </w:pPr>
      <m:oMathPara>
        <m:oMathParaPr>
          <m:jc m:val="center"/>
        </m:oMathParaPr>
        <m:oMath>
          <m:r>
            <m:t>y</m:t>
          </m:r>
          <m:r>
            <m:t>(</m:t>
          </m:r>
          <m:r>
            <m:t>t</m:t>
          </m:r>
          <m:r>
            <m:t>)</m:t>
          </m:r>
          <m:r>
            <m:t>=</m:t>
          </m:r>
          <m:r>
            <m:t>R</m:t>
          </m:r>
          <m:r>
            <m:rPr>
              <m:sty m:val="p"/>
            </m:rPr>
            <m:t>sin</m:t>
          </m:r>
          <m:d>
            <m:dPr>
              <m:begChr m:val="("/>
              <m:endChr m:val=")"/>
              <m:grow/>
            </m:dPr>
            <m:e>
              <m:r>
                <m:t>2</m:t>
              </m:r>
              <m:r>
                <m:t>π</m:t>
              </m:r>
              <m:r>
                <m:t>N</m:t>
              </m:r>
              <m:r>
                <m:t> </m:t>
              </m:r>
              <m:r>
                <m:t>t</m:t>
              </m:r>
            </m:e>
          </m:d>
          <m:r>
            <m:t>,</m:t>
          </m:r>
        </m:oMath>
      </m:oMathPara>
    </w:p>
    <w:p>
      <w:pPr>
        <w:pStyle w:val="BodyText"/>
      </w:pPr>
      <w:r>
        <w:t xml:space="preserve"> </w:t>
      </w:r>
    </w:p>
    <w:p>
      <w:pPr>
        <w:pStyle w:val="BodyText"/>
      </w:pPr>
      <m:oMathPara>
        <m:oMathParaPr>
          <m:jc m:val="center"/>
        </m:oMathParaPr>
        <m:oMath>
          <m:r>
            <m:t>z</m:t>
          </m:r>
          <m:r>
            <m:t>(</m:t>
          </m:r>
          <m:r>
            <m:t>t</m:t>
          </m:r>
          <m:r>
            <m:t>)</m:t>
          </m:r>
          <m:r>
            <m:t>=</m:t>
          </m:r>
          <m:r>
            <m:t>L</m:t>
          </m:r>
          <m:r>
            <m:t>t</m:t>
          </m:r>
          <m:r>
            <m:t>−</m:t>
          </m:r>
          <m:f>
            <m:fPr>
              <m:type m:val="bar"/>
            </m:fPr>
            <m:num>
              <m:r>
                <m:t>1</m:t>
              </m:r>
            </m:num>
            <m:den>
              <m:r>
                <m:t>2</m:t>
              </m:r>
            </m:den>
          </m:f>
          <m:r>
            <m:t>L</m:t>
          </m:r>
          <m:r>
            <m:t>.</m:t>
          </m:r>
        </m:oMath>
      </m:oMathPara>
    </w:p>
    <w:p>
      <w:pPr>
        <w:pStyle w:val="BodyText"/>
      </w:pPr>
      <w:r>
        <w:t xml:space="preserve">In the example below,</w:t>
      </w:r>
      <w:r>
        <w:t xml:space="preserve"> </w:t>
      </w:r>
      <m:oMath>
        <m:r>
          <m:t>R</m:t>
        </m:r>
        <m:r>
          <m:t>=</m:t>
        </m:r>
        <m:r>
          <m:t>1</m:t>
        </m:r>
      </m:oMath>
      <w:r>
        <w:t xml:space="preserve">,</w:t>
      </w:r>
      <w:r>
        <w:t xml:space="preserve"> </w:t>
      </w:r>
      <m:oMath>
        <m:r>
          <m:t>N</m:t>
        </m:r>
        <m:r>
          <m:t>=</m:t>
        </m:r>
        <m:r>
          <m:t>80</m:t>
        </m:r>
      </m:oMath>
      <w:r>
        <w:t xml:space="preserve">, and</w:t>
      </w:r>
      <w:r>
        <w:t xml:space="preserve"> </w:t>
      </w:r>
      <m:oMath>
        <m:r>
          <m:t>L</m:t>
        </m:r>
        <m:r>
          <m:t>=</m:t>
        </m:r>
        <m:r>
          <m:t>2.0</m:t>
        </m:r>
      </m:oMath>
      <w:r>
        <w:t xml:space="preserve">.</w:t>
      </w:r>
    </w:p>
    <w:p>
      <w:pPr>
        <w:pStyle w:val="Figure"/>
      </w:pPr>
      <w:r>
        <w:drawing>
          <wp:inline>
            <wp:extent cx="4981575" cy="4943475"/>
            <wp:effectExtent b="0" l="0" r="0" t="0"/>
            <wp:docPr descr="" id="1" name="Picture"/>
            <a:graphic>
              <a:graphicData uri="http://schemas.openxmlformats.org/drawingml/2006/picture">
                <pic:pic>
                  <pic:nvPicPr>
                    <pic:cNvPr descr="E:\Inetpub\wwwroot\compadre\PICUP\exercises\images/BiotSavart/output_26_2.png" id="0" name="Picture"/>
                    <pic:cNvPicPr>
                      <a:picLocks noChangeArrowheads="1" noChangeAspect="1"/>
                    </pic:cNvPicPr>
                  </pic:nvPicPr>
                  <pic:blipFill>
                    <a:blip r:embed="rId39"/>
                    <a:stretch>
                      <a:fillRect/>
                    </a:stretch>
                  </pic:blipFill>
                  <pic:spPr bwMode="auto">
                    <a:xfrm>
                      <a:off x="0" y="0"/>
                      <a:ext cx="4981575" cy="4943475"/>
                    </a:xfrm>
                    <a:prstGeom prst="rect">
                      <a:avLst/>
                    </a:prstGeom>
                    <a:noFill/>
                    <a:ln w="9525">
                      <a:noFill/>
                      <a:headEnd/>
                      <a:tailEnd/>
                    </a:ln>
                  </pic:spPr>
                </pic:pic>
              </a:graphicData>
            </a:graphic>
          </wp:inline>
        </w:drawing>
      </w:r>
    </w:p>
    <w:p>
      <w:pPr>
        <w:pStyle w:val="FirstParagraph"/>
      </w:pPr>
      <w:r>
        <w:t xml:space="preserve">Because this helix is a simple approximation of a solenoid, we do see the magnetic field become nearly uniform inside the helix. From the density of the field lines, the magnetic field is also seen to be much stronger inside the helix than outside. Outside of the helix, we see the magnetic field begin to resemble the magnetic field of a dipole, as it should.</w:t>
      </w:r>
    </w:p>
    <w:p>
      <w:pPr>
        <w:pStyle w:val="Heading2"/>
      </w:pPr>
      <w:bookmarkStart w:id="40" w:name="connections-to-physics-texts"/>
      <w:bookmarkEnd w:id="40"/>
      <w:r>
        <w:t xml:space="preserve">Connections to Physics Texts</w:t>
      </w:r>
    </w:p>
    <w:p>
      <w:pPr>
        <w:pStyle w:val="FirstParagraph"/>
      </w:pPr>
      <w:r>
        <w:t xml:space="preserve">D. J. Griffiths,</w:t>
      </w:r>
      <w:r>
        <w:t xml:space="preserve"> </w:t>
      </w:r>
      <w:r>
        <w:rPr>
          <w:i/>
        </w:rPr>
        <w:t xml:space="preserve">Introduction to Electrodynamics</w:t>
      </w:r>
      <w:r>
        <w:t xml:space="preserve">, Chapter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0bf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e9c2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