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600"/>
      </w:pPr>
      <w:r>
        <w:rPr>
          <w:b/>
          <w:bCs/>
          <w:color w:val="1B2A4A"/>
          <w:sz w:val="52"/>
          <w:szCs w:val="52"/>
        </w:rPr>
        <w:t xml:space="preserve">R238</w:t>
      </w:r>
    </w:p>
    <w:p>
      <w:pPr>
        <w:spacing w:after="300"/>
      </w:pPr>
      <w:r>
        <w:rPr>
          <w:i/>
          <w:iCs/>
          <w:color w:val="B08D57"/>
          <w:sz w:val="24"/>
          <w:szCs w:val="24"/>
        </w:rPr>
        <w:t xml:space="preserve">Calendário de conteúdo — 4 semanas</w:t>
      </w:r>
    </w:p>
    <w:p>
      <w:pPr>
        <w:spacing w:after="140" w:line="300"/>
      </w:pPr>
      <w:r>
        <w:rPr>
          <w:i/>
          <w:iCs/>
          <w:color w:val="595959"/>
          <w:sz w:val="20"/>
          <w:szCs w:val="20"/>
        </w:rPr>
        <w:t xml:space="preserve">8 rascunhos prontos para revisão, no ritmo de 2 publicações por semana sugerido no roteiro. Todos terminam apontando para o diagnóstico gratuito (link da landing page publicada). Ajuste o tom antes de publicar — são pontos de partida, não textos finais.</w:t>
      </w:r>
    </w:p>
    <w:p>
      <w:pPr>
        <w:spacing w:after="140" w:line="300"/>
      </w:pPr>
      <w:r>
        <w:rPr>
          <w:b/>
          <w:bCs/>
          <w:color w:val="222222"/>
          <w:sz w:val="20"/>
          <w:szCs w:val="20"/>
        </w:rPr>
        <w:t xml:space="preserve">Link a inserir nos posts: a URL da página "Diagnóstico R238" publicada nesta conversa.</w:t>
      </w:r>
    </w:p>
    <w:p>
      <w:pPr>
        <w:pStyle w:val="Heading1"/>
        <w:pBdr>
          <w:bottom w:val="single" w:color="B08D57" w:sz="6" w:space="4"/>
        </w:pBdr>
        <w:spacing w:after="200" w:before="400"/>
      </w:pPr>
      <w:r>
        <w:rPr>
          <w:b/>
          <w:bCs/>
          <w:color w:val="1B2A4A"/>
          <w:sz w:val="30"/>
          <w:szCs w:val="30"/>
        </w:rPr>
        <w:t xml:space="preserve">Semana 1</w:t>
      </w:r>
    </w:p>
    <w:p>
      <w:pPr>
        <w:pStyle w:val="Heading2"/>
        <w:spacing w:after="100" w:before="260"/>
      </w:pPr>
      <w:r>
        <w:rPr>
          <w:b/>
          <w:bCs/>
          <w:color w:val="1B2A4A"/>
          <w:sz w:val="23"/>
          <w:szCs w:val="23"/>
        </w:rPr>
        <w:t xml:space="preserve">Post 1 — Bastidor técnico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EFEA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00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Formato: bastidor / "como construímos" · Objetivo: autoridade técnica</w:t>
            </w:r>
          </w:p>
          <w:p>
            <w:pPr>
              <w:spacing w:after="90"/>
            </w:pPr>
            <w:r>
              <w:rPr>
                <w:color w:val="222222"/>
                <w:sz w:val="20"/>
                <w:szCs w:val="20"/>
              </w:rPr>
              <w:t xml:space="preserve">A pergunta que todo cliente de IA deveria fazer (e quase ninguém faz): "e se isso parar de funcionar às 3h da manhã?"</w:t>
            </w:r>
          </w:p>
          <w:p>
            <w:pPr>
              <w:spacing w:after="90"/>
            </w:pPr>
            <w:r>
              <w:rPr>
                <w:color w:val="222222"/>
                <w:sz w:val="20"/>
                <w:szCs w:val="20"/>
              </w:rPr>
              <w:t xml:space="preserve"/>
            </w:r>
          </w:p>
          <w:p>
            <w:pPr>
              <w:spacing w:after="90"/>
            </w:pPr>
            <w:r>
              <w:rPr>
                <w:color w:val="222222"/>
                <w:sz w:val="20"/>
                <w:szCs w:val="20"/>
              </w:rPr>
              <w:t xml:space="preserve">Na R238, arquitetura vem antes de modelo. Um agente de IA bonito numa demonstração e frágil em produção não é solução — é risco.</w:t>
            </w:r>
          </w:p>
          <w:p>
            <w:pPr>
              <w:spacing w:after="90"/>
            </w:pPr>
            <w:r>
              <w:rPr>
                <w:color w:val="222222"/>
                <w:sz w:val="20"/>
                <w:szCs w:val="20"/>
              </w:rPr>
              <w:t xml:space="preserve"/>
            </w:r>
          </w:p>
          <w:p>
            <w:pPr>
              <w:spacing w:after="90"/>
            </w:pPr>
            <w:r>
              <w:rPr>
                <w:color w:val="222222"/>
                <w:sz w:val="20"/>
                <w:szCs w:val="20"/>
              </w:rPr>
              <w:t xml:space="preserve">Por isso, todo projeto nosso passa por 3 perguntas antes de escrever a primeira linha de código: onde os dados sensíveis vão ficar? O que acontece se a API do modelo cair? Quanto isso custa rodando 24/7 vs. sob demanda?</w:t>
            </w:r>
          </w:p>
          <w:p>
            <w:pPr>
              <w:spacing w:after="90"/>
            </w:pPr>
            <w:r>
              <w:rPr>
                <w:color w:val="222222"/>
                <w:sz w:val="20"/>
                <w:szCs w:val="20"/>
              </w:rPr>
              <w:t xml:space="preserve"/>
            </w:r>
          </w:p>
          <w:p>
            <w:pPr>
              <w:spacing w:after="90"/>
            </w:pPr>
            <w:r>
              <w:rPr>
                <w:color w:val="222222"/>
                <w:sz w:val="20"/>
                <w:szCs w:val="20"/>
              </w:rPr>
              <w:t xml:space="preserve">Essas perguntas evitam 90% dos problemas que vemos em projetos de IA que não saem do papel.</w:t>
            </w:r>
          </w:p>
          <w:p>
            <w:pPr>
              <w:spacing w:after="90"/>
            </w:pPr>
            <w:r>
              <w:rPr>
                <w:color w:val="222222"/>
                <w:sz w:val="20"/>
                <w:szCs w:val="20"/>
              </w:rPr>
              <w:t xml:space="preserve"/>
            </w:r>
          </w:p>
          <w:p>
            <w:pPr>
              <w:spacing w:after="90"/>
            </w:pPr>
            <w:r>
              <w:rPr>
                <w:color w:val="222222"/>
                <w:sz w:val="20"/>
                <w:szCs w:val="20"/>
              </w:rPr>
              <w:t xml:space="preserve">Quer aplicar esse raciocínio no seu processo? Comente ou mande mensagem — fazemos um diagnóstico gratuito de 20 minutos. [link]</w:t>
            </w:r>
          </w:p>
          <w:p>
            <w:pPr>
              <w:spacing w:before="60"/>
            </w:pPr>
            <w:r>
              <w:rPr>
                <w:i/>
                <w:iCs/>
                <w:color w:val="595959"/>
                <w:sz w:val="17"/>
                <w:szCs w:val="17"/>
              </w:rPr>
              <w:t xml:space="preserve">#InteligenciaArtificial #AI #ArquiteturaDeIA #R238 #SoftwareEngineering</w:t>
            </w:r>
          </w:p>
        </w:tc>
      </w:tr>
    </w:tbl>
    <w:p>
      <w:pPr>
        <w:spacing w:after="200"/>
      </w:pPr>
    </w:p>
    <w:p>
      <w:pPr>
        <w:pStyle w:val="Heading2"/>
        <w:spacing w:after="100" w:before="260"/>
      </w:pPr>
      <w:r>
        <w:rPr>
          <w:b/>
          <w:bCs/>
          <w:color w:val="1B2A4A"/>
          <w:sz w:val="23"/>
          <w:szCs w:val="23"/>
        </w:rPr>
        <w:t xml:space="preserve">Post 2 — Ponto de vista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EFEA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00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Formato: opinião sobre IA aplicada a negócio · Objetivo: conexão com dor real</w:t>
            </w:r>
          </w:p>
          <w:p>
            <w:pPr>
              <w:spacing w:after="90"/>
            </w:pPr>
            <w:r>
              <w:rPr>
                <w:color w:val="222222"/>
                <w:sz w:val="20"/>
                <w:szCs w:val="20"/>
              </w:rPr>
              <w:t xml:space="preserve">"Nossa empresa já usa IA" quase sempre quer dizer: alguém testou o ChatGPT uma vez.</w:t>
            </w:r>
          </w:p>
          <w:p>
            <w:pPr>
              <w:spacing w:after="90"/>
            </w:pPr>
            <w:r>
              <w:rPr>
                <w:color w:val="222222"/>
                <w:sz w:val="20"/>
                <w:szCs w:val="20"/>
              </w:rPr>
              <w:t xml:space="preserve"/>
            </w:r>
          </w:p>
          <w:p>
            <w:pPr>
              <w:spacing w:after="90"/>
            </w:pPr>
            <w:r>
              <w:rPr>
                <w:color w:val="222222"/>
                <w:sz w:val="20"/>
                <w:szCs w:val="20"/>
              </w:rPr>
              <w:t xml:space="preserve">Isso não é o problema. O problema é que a maioria das empresas nunca mede o retorno financeiro real de IA — só o quanto ela impressiona em uma demonstração.</w:t>
            </w:r>
          </w:p>
          <w:p>
            <w:pPr>
              <w:spacing w:after="90"/>
            </w:pPr>
            <w:r>
              <w:rPr>
                <w:color w:val="222222"/>
                <w:sz w:val="20"/>
                <w:szCs w:val="20"/>
              </w:rPr>
              <w:t xml:space="preserve"/>
            </w:r>
          </w:p>
          <w:p>
            <w:pPr>
              <w:spacing w:after="90"/>
            </w:pPr>
            <w:r>
              <w:rPr>
                <w:color w:val="222222"/>
                <w:sz w:val="20"/>
                <w:szCs w:val="20"/>
              </w:rPr>
              <w:t xml:space="preserve">Na R238, começamos cada projeto pelo fim: qual número vai mudar quando isso estiver rodando? Horas economizadas, leads qualificados, tempo de resposta, custo por atendimento.</w:t>
            </w:r>
          </w:p>
          <w:p>
            <w:pPr>
              <w:spacing w:after="90"/>
            </w:pPr>
            <w:r>
              <w:rPr>
                <w:color w:val="222222"/>
                <w:sz w:val="20"/>
                <w:szCs w:val="20"/>
              </w:rPr>
              <w:t xml:space="preserve"/>
            </w:r>
          </w:p>
          <w:p>
            <w:pPr>
              <w:spacing w:after="90"/>
            </w:pPr>
            <w:r>
              <w:rPr>
                <w:color w:val="222222"/>
                <w:sz w:val="20"/>
                <w:szCs w:val="20"/>
              </w:rPr>
              <w:t xml:space="preserve">Se você não sabe responder isso sobre a IA que sua empresa usa hoje, esse é exatamente o ponto de partida do nosso diagnóstico gratuito. [link]</w:t>
            </w:r>
          </w:p>
          <w:p>
            <w:pPr>
              <w:spacing w:before="60"/>
            </w:pPr>
            <w:r>
              <w:rPr>
                <w:i/>
                <w:iCs/>
                <w:color w:val="595959"/>
                <w:sz w:val="17"/>
                <w:szCs w:val="17"/>
              </w:rPr>
              <w:t xml:space="preserve">#TransformacaoDigital #IA #ROI #R238 #GestaoEmpresarial</w:t>
            </w:r>
          </w:p>
        </w:tc>
      </w:tr>
    </w:tbl>
    <w:p>
      <w:pPr>
        <w:pStyle w:val="Heading1"/>
        <w:pBdr>
          <w:bottom w:val="single" w:color="B08D57" w:sz="6" w:space="4"/>
        </w:pBdr>
        <w:spacing w:after="200" w:before="400"/>
      </w:pPr>
      <w:r>
        <w:rPr>
          <w:b/>
          <w:bCs/>
          <w:color w:val="1B2A4A"/>
          <w:sz w:val="30"/>
          <w:szCs w:val="30"/>
        </w:rPr>
        <w:t xml:space="preserve">Semana 2</w:t>
      </w:r>
    </w:p>
    <w:p>
      <w:pPr>
        <w:pStyle w:val="Heading2"/>
        <w:spacing w:after="100" w:before="260"/>
      </w:pPr>
      <w:r>
        <w:rPr>
          <w:b/>
          <w:bCs/>
          <w:color w:val="1B2A4A"/>
          <w:sz w:val="23"/>
          <w:szCs w:val="23"/>
        </w:rPr>
        <w:t xml:space="preserve">Post 3 — Repost comentado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EFEA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00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Formato: repost com comentário · Objetivo: engajamento leve, baixo esforço de produção</w:t>
            </w:r>
          </w:p>
          <w:p>
            <w:pPr>
              <w:spacing w:after="90"/>
            </w:pPr>
            <w:r>
              <w:rPr>
                <w:color w:val="222222"/>
                <w:sz w:val="20"/>
                <w:szCs w:val="20"/>
              </w:rPr>
              <w:t xml:space="preserve">[Encontre uma notícia ou post recente sobre adoção de IA generativa em empresas brasileiras e cite com um comentário como:]</w:t>
            </w:r>
          </w:p>
          <w:p>
            <w:pPr>
              <w:spacing w:after="90"/>
            </w:pPr>
            <w:r>
              <w:rPr>
                <w:color w:val="222222"/>
                <w:sz w:val="20"/>
                <w:szCs w:val="20"/>
              </w:rPr>
              <w:t xml:space="preserve"/>
            </w:r>
          </w:p>
          <w:p>
            <w:pPr>
              <w:spacing w:after="90"/>
            </w:pPr>
            <w:r>
              <w:rPr>
                <w:color w:val="222222"/>
                <w:sz w:val="20"/>
                <w:szCs w:val="20"/>
              </w:rPr>
              <w:t xml:space="preserve">Esse dado confirma algo que vemos em campo todo mês: a barreira não é mais "a tecnologia existe?" — é "como faço isso gerar resultado medível na minha operação, sem virar mais um projeto de inovação que não sai do papel?"</w:t>
            </w:r>
          </w:p>
          <w:p>
            <w:pPr>
              <w:spacing w:after="90"/>
            </w:pPr>
            <w:r>
              <w:rPr>
                <w:color w:val="222222"/>
                <w:sz w:val="20"/>
                <w:szCs w:val="20"/>
              </w:rPr>
              <w:t xml:space="preserve"/>
            </w:r>
          </w:p>
          <w:p>
            <w:pPr>
              <w:spacing w:after="90"/>
            </w:pPr>
            <w:r>
              <w:rPr>
                <w:color w:val="222222"/>
                <w:sz w:val="20"/>
                <w:szCs w:val="20"/>
              </w:rPr>
              <w:t xml:space="preserve">É exatamente essa a pergunta que respondemos no diagnóstico gratuito da R238. [link]</w:t>
            </w:r>
          </w:p>
          <w:p>
            <w:pPr>
              <w:spacing w:before="60"/>
            </w:pPr>
            <w:r>
              <w:rPr>
                <w:i/>
                <w:iCs/>
                <w:color w:val="595959"/>
                <w:sz w:val="17"/>
                <w:szCs w:val="17"/>
              </w:rPr>
              <w:t xml:space="preserve">#IA #InteligenciaArtificial #Inovacao #R238</w:t>
            </w:r>
          </w:p>
        </w:tc>
      </w:tr>
    </w:tbl>
    <w:p>
      <w:pPr>
        <w:spacing w:after="200"/>
      </w:pPr>
    </w:p>
    <w:p>
      <w:pPr>
        <w:pStyle w:val="Heading2"/>
        <w:spacing w:after="100" w:before="260"/>
      </w:pPr>
      <w:r>
        <w:rPr>
          <w:b/>
          <w:bCs/>
          <w:color w:val="1B2A4A"/>
          <w:sz w:val="23"/>
          <w:szCs w:val="23"/>
        </w:rPr>
        <w:t xml:space="preserve">Post 4 — Bastidor técnico (parte 2 do case Drielly)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EFEA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00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Formato: aprofundamento de case · Objetivo: prova técnica com público não-técnico em mente</w:t>
            </w:r>
          </w:p>
          <w:p>
            <w:pPr>
              <w:spacing w:after="90"/>
            </w:pPr>
            <w:r>
              <w:rPr>
                <w:color w:val="222222"/>
                <w:sz w:val="20"/>
                <w:szCs w:val="20"/>
              </w:rPr>
              <w:t xml:space="preserve">Depois do post sobre o Drielly, a pergunta que mais recebemos foi: "tudo bem, mas isso funcionaria pro MEU negócio, que não é tão técnico?"</w:t>
            </w:r>
          </w:p>
          <w:p>
            <w:pPr>
              <w:spacing w:after="90"/>
            </w:pPr>
            <w:r>
              <w:rPr>
                <w:color w:val="222222"/>
                <w:sz w:val="20"/>
                <w:szCs w:val="20"/>
              </w:rPr>
              <w:t xml:space="preserve"/>
            </w:r>
          </w:p>
          <w:p>
            <w:pPr>
              <w:spacing w:after="90"/>
            </w:pPr>
            <w:r>
              <w:rPr>
                <w:color w:val="222222"/>
                <w:sz w:val="20"/>
                <w:szCs w:val="20"/>
              </w:rPr>
              <w:t xml:space="preserve">A resposta curta: sim — e o motivo é justamente a arquitetura, não o caso específico.</w:t>
            </w:r>
          </w:p>
          <w:p>
            <w:pPr>
              <w:spacing w:after="90"/>
            </w:pPr>
            <w:r>
              <w:rPr>
                <w:color w:val="222222"/>
                <w:sz w:val="20"/>
                <w:szCs w:val="20"/>
              </w:rPr>
              <w:t xml:space="preserve"/>
            </w:r>
          </w:p>
          <w:p>
            <w:pPr>
              <w:spacing w:after="90"/>
            </w:pPr>
            <w:r>
              <w:rPr>
                <w:color w:val="222222"/>
                <w:sz w:val="20"/>
                <w:szCs w:val="20"/>
              </w:rPr>
              <w:t xml:space="preserve">Trocando o "diário pessoal" por "histórico de atendimento", ou "anotações de vendas", ou "documentação interna", o mesmo desenho técnico (agente que decide a ação, busca semântica local, custo sob demanda) resolve problemas completamente diferentes.</w:t>
            </w:r>
          </w:p>
          <w:p>
            <w:pPr>
              <w:spacing w:after="90"/>
            </w:pPr>
            <w:r>
              <w:rPr>
                <w:color w:val="222222"/>
                <w:sz w:val="20"/>
                <w:szCs w:val="20"/>
              </w:rPr>
              <w:t xml:space="preserve"/>
            </w:r>
          </w:p>
          <w:p>
            <w:pPr>
              <w:spacing w:after="90"/>
            </w:pPr>
            <w:r>
              <w:rPr>
                <w:color w:val="222222"/>
                <w:sz w:val="20"/>
                <w:szCs w:val="20"/>
              </w:rPr>
              <w:t xml:space="preserve">O ponto de partida é sempre o mesmo: mapear o processo real antes de pensar em tecnologia. É isso que fazemos no diagnóstico gratuito de 20 minutos. [link]</w:t>
            </w:r>
          </w:p>
          <w:p>
            <w:pPr>
              <w:spacing w:before="60"/>
            </w:pPr>
            <w:r>
              <w:rPr>
                <w:i/>
                <w:iCs/>
                <w:color w:val="595959"/>
                <w:sz w:val="17"/>
                <w:szCs w:val="17"/>
              </w:rPr>
              <w:t xml:space="preserve">#CaseDeSucesso #AgenteIA #R238 #Anthropic #AWS</w:t>
            </w:r>
          </w:p>
        </w:tc>
      </w:tr>
    </w:tbl>
    <w:p>
      <w:pPr>
        <w:pStyle w:val="Heading1"/>
        <w:pBdr>
          <w:bottom w:val="single" w:color="B08D57" w:sz="6" w:space="4"/>
        </w:pBdr>
        <w:spacing w:after="200" w:before="400"/>
      </w:pPr>
      <w:r>
        <w:rPr>
          <w:b/>
          <w:bCs/>
          <w:color w:val="1B2A4A"/>
          <w:sz w:val="30"/>
          <w:szCs w:val="30"/>
        </w:rPr>
        <w:t xml:space="preserve">Semana 3</w:t>
      </w:r>
    </w:p>
    <w:p>
      <w:pPr>
        <w:pStyle w:val="Heading2"/>
        <w:spacing w:after="100" w:before="260"/>
      </w:pPr>
      <w:r>
        <w:rPr>
          <w:b/>
          <w:bCs/>
          <w:color w:val="1B2A4A"/>
          <w:sz w:val="23"/>
          <w:szCs w:val="23"/>
        </w:rPr>
        <w:t xml:space="preserve">Post 5 — Ponto de vista / mito comum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EFEA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00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Formato: opinião, quebra de mito · Objetivo: se diferenciar de fornecedores genéricos de IA</w:t>
            </w:r>
          </w:p>
          <w:p>
            <w:pPr>
              <w:spacing w:after="90"/>
            </w:pPr>
            <w:r>
              <w:rPr>
                <w:color w:val="222222"/>
                <w:sz w:val="20"/>
                <w:szCs w:val="20"/>
              </w:rPr>
              <w:t xml:space="preserve">"Quanto mais IA, melhor" é um dos mitos mais caros que vemos por aí.</w:t>
            </w:r>
          </w:p>
          <w:p>
            <w:pPr>
              <w:spacing w:after="90"/>
            </w:pPr>
            <w:r>
              <w:rPr>
                <w:color w:val="222222"/>
                <w:sz w:val="20"/>
                <w:szCs w:val="20"/>
              </w:rPr>
              <w:t xml:space="preserve"/>
            </w:r>
          </w:p>
          <w:p>
            <w:pPr>
              <w:spacing w:after="90"/>
            </w:pPr>
            <w:r>
              <w:rPr>
                <w:color w:val="222222"/>
                <w:sz w:val="20"/>
                <w:szCs w:val="20"/>
              </w:rPr>
              <w:t xml:space="preserve">Já recusamos propostas de clientes que queriam automatizar um processo inteiro com um único agente gigante — quando três regras simples resolveriam 80% do problema, com fração do custo e da complexidade.</w:t>
            </w:r>
          </w:p>
          <w:p>
            <w:pPr>
              <w:spacing w:after="90"/>
            </w:pPr>
            <w:r>
              <w:rPr>
                <w:color w:val="222222"/>
                <w:sz w:val="20"/>
                <w:szCs w:val="20"/>
              </w:rPr>
              <w:t xml:space="preserve"/>
            </w:r>
          </w:p>
          <w:p>
            <w:pPr>
              <w:spacing w:after="90"/>
            </w:pPr>
            <w:r>
              <w:rPr>
                <w:color w:val="222222"/>
                <w:sz w:val="20"/>
                <w:szCs w:val="20"/>
              </w:rPr>
              <w:t xml:space="preserve">IA não é sempre a resposta certa. Às vezes é. E descobrir isso antes de investir é o que evita meses de desenvolvimento jogados fora.</w:t>
            </w:r>
          </w:p>
          <w:p>
            <w:pPr>
              <w:spacing w:after="90"/>
            </w:pPr>
            <w:r>
              <w:rPr>
                <w:color w:val="222222"/>
                <w:sz w:val="20"/>
                <w:szCs w:val="20"/>
              </w:rPr>
              <w:t xml:space="preserve"/>
            </w:r>
          </w:p>
          <w:p>
            <w:pPr>
              <w:spacing w:after="90"/>
            </w:pPr>
            <w:r>
              <w:rPr>
                <w:color w:val="222222"/>
                <w:sz w:val="20"/>
                <w:szCs w:val="20"/>
              </w:rPr>
              <w:t xml:space="preserve">É por isso que nosso primeiro passo com qualquer empresa é um diagnóstico, não uma proposta de projeto. Sem custo, 20 minutos. [link]</w:t>
            </w:r>
          </w:p>
          <w:p>
            <w:pPr>
              <w:spacing w:before="60"/>
            </w:pPr>
            <w:r>
              <w:rPr>
                <w:i/>
                <w:iCs/>
                <w:color w:val="595959"/>
                <w:sz w:val="17"/>
                <w:szCs w:val="17"/>
              </w:rPr>
              <w:t xml:space="preserve">#IA #ConsultoriaDeTecnologia #R238 #EficienciaOperacional</w:t>
            </w:r>
          </w:p>
        </w:tc>
      </w:tr>
    </w:tbl>
    <w:p>
      <w:pPr>
        <w:spacing w:after="200"/>
      </w:pPr>
    </w:p>
    <w:p>
      <w:pPr>
        <w:pStyle w:val="Heading2"/>
        <w:spacing w:after="100" w:before="260"/>
      </w:pPr>
      <w:r>
        <w:rPr>
          <w:b/>
          <w:bCs/>
          <w:color w:val="1B2A4A"/>
          <w:sz w:val="23"/>
          <w:szCs w:val="23"/>
        </w:rPr>
        <w:t xml:space="preserve">Post 6 — Bastidor / processo de trabalho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EFEA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00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Formato: bastidor de processo · Objetivo: mostrar como é trabalhar com a R238</w:t>
            </w:r>
          </w:p>
          <w:p>
            <w:pPr>
              <w:spacing w:after="90"/>
            </w:pPr>
            <w:r>
              <w:rPr>
                <w:color w:val="222222"/>
                <w:sz w:val="20"/>
                <w:szCs w:val="20"/>
              </w:rPr>
              <w:t xml:space="preserve">Como é a primeira semana de um projeto na R238?</w:t>
            </w:r>
          </w:p>
          <w:p>
            <w:pPr>
              <w:spacing w:after="90"/>
            </w:pPr>
            <w:r>
              <w:rPr>
                <w:color w:val="222222"/>
                <w:sz w:val="20"/>
                <w:szCs w:val="20"/>
              </w:rPr>
              <w:t xml:space="preserve"/>
            </w:r>
          </w:p>
          <w:p>
            <w:pPr>
              <w:spacing w:after="90"/>
            </w:pPr>
            <w:r>
              <w:rPr>
                <w:color w:val="222222"/>
                <w:sz w:val="20"/>
                <w:szCs w:val="20"/>
              </w:rPr>
              <w:t xml:space="preserve">Não começamos escrevendo código. Começamos entendendo o processo do jeito que ele realmente acontece hoje — com as gambiarras, os retrabalhos e as exceções que ninguém documenta.</w:t>
            </w:r>
          </w:p>
          <w:p>
            <w:pPr>
              <w:spacing w:after="90"/>
            </w:pPr>
            <w:r>
              <w:rPr>
                <w:color w:val="222222"/>
                <w:sz w:val="20"/>
                <w:szCs w:val="20"/>
              </w:rPr>
              <w:t xml:space="preserve"/>
            </w:r>
          </w:p>
          <w:p>
            <w:pPr>
              <w:spacing w:after="90"/>
            </w:pPr>
            <w:r>
              <w:rPr>
                <w:color w:val="222222"/>
                <w:sz w:val="20"/>
                <w:szCs w:val="20"/>
              </w:rPr>
              <w:t xml:space="preserve">Só depois desenhamos a arquitetura: o que precisa ser IA de verdade, o que é automação simples, e o que talvez nem precise mudar.</w:t>
            </w:r>
          </w:p>
          <w:p>
            <w:pPr>
              <w:spacing w:after="90"/>
            </w:pPr>
            <w:r>
              <w:rPr>
                <w:color w:val="222222"/>
                <w:sz w:val="20"/>
                <w:szCs w:val="20"/>
              </w:rPr>
              <w:t xml:space="preserve"/>
            </w:r>
          </w:p>
          <w:p>
            <w:pPr>
              <w:spacing w:after="90"/>
            </w:pPr>
            <w:r>
              <w:rPr>
                <w:color w:val="222222"/>
                <w:sz w:val="20"/>
                <w:szCs w:val="20"/>
              </w:rPr>
              <w:t xml:space="preserve">Esse mapeamento inicial é exatamente o que oferecemos gratuitamente no diagnóstico de 20 minutos — antes de qualquer proposta comercial. [link]</w:t>
            </w:r>
          </w:p>
          <w:p>
            <w:pPr>
              <w:spacing w:before="60"/>
            </w:pPr>
            <w:r>
              <w:rPr>
                <w:i/>
                <w:iCs/>
                <w:color w:val="595959"/>
                <w:sz w:val="17"/>
                <w:szCs w:val="17"/>
              </w:rPr>
              <w:t xml:space="preserve">#ProcessoDeTrabalho #IA #R238 #BuildInPublic</w:t>
            </w:r>
          </w:p>
        </w:tc>
      </w:tr>
    </w:tbl>
    <w:p>
      <w:pPr>
        <w:pStyle w:val="Heading1"/>
        <w:pBdr>
          <w:bottom w:val="single" w:color="B08D57" w:sz="6" w:space="4"/>
        </w:pBdr>
        <w:spacing w:after="200" w:before="400"/>
      </w:pPr>
      <w:r>
        <w:rPr>
          <w:b/>
          <w:bCs/>
          <w:color w:val="1B2A4A"/>
          <w:sz w:val="30"/>
          <w:szCs w:val="30"/>
        </w:rPr>
        <w:t xml:space="preserve">Semana 4</w:t>
      </w:r>
    </w:p>
    <w:p>
      <w:pPr>
        <w:pStyle w:val="Heading2"/>
        <w:spacing w:after="100" w:before="260"/>
      </w:pPr>
      <w:r>
        <w:rPr>
          <w:b/>
          <w:bCs/>
          <w:color w:val="1B2A4A"/>
          <w:sz w:val="23"/>
          <w:szCs w:val="23"/>
        </w:rPr>
        <w:t xml:space="preserve">Post 7 — Dado / estatística do setor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EFEA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00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Formato: dado com contexto · Objetivo: gerar comentários e discussão</w:t>
            </w:r>
          </w:p>
          <w:p>
            <w:pPr>
              <w:spacing w:after="90"/>
            </w:pPr>
            <w:r>
              <w:rPr>
                <w:color w:val="222222"/>
                <w:sz w:val="20"/>
                <w:szCs w:val="20"/>
              </w:rPr>
              <w:t xml:space="preserve">[Pesquise um dado atual e confiável sobre adoção de IA generativa em empresas — taxa de projetos que nunca saem do piloto costuma ser um bom ângulo — e cite a fonte.]</w:t>
            </w:r>
          </w:p>
          <w:p>
            <w:pPr>
              <w:spacing w:after="90"/>
            </w:pPr>
            <w:r>
              <w:rPr>
                <w:color w:val="222222"/>
                <w:sz w:val="20"/>
                <w:szCs w:val="20"/>
              </w:rPr>
              <w:t xml:space="preserve"/>
            </w:r>
          </w:p>
          <w:p>
            <w:pPr>
              <w:spacing w:after="90"/>
            </w:pPr>
            <w:r>
              <w:rPr>
                <w:color w:val="222222"/>
                <w:sz w:val="20"/>
                <w:szCs w:val="20"/>
              </w:rPr>
              <w:t xml:space="preserve">Esse número não nos surpreende. A maioria dos projetos de IA que travam no piloto trava por um motivo específico: ninguém definiu, desde o início, qual resultado financeiro o projeto precisava entregar para ser considerado um sucesso.</w:t>
            </w:r>
          </w:p>
          <w:p>
            <w:pPr>
              <w:spacing w:after="90"/>
            </w:pPr>
            <w:r>
              <w:rPr>
                <w:color w:val="222222"/>
                <w:sz w:val="20"/>
                <w:szCs w:val="20"/>
              </w:rPr>
              <w:t xml:space="preserve"/>
            </w:r>
          </w:p>
          <w:p>
            <w:pPr>
              <w:spacing w:after="90"/>
            </w:pPr>
            <w:r>
              <w:rPr>
                <w:color w:val="222222"/>
                <w:sz w:val="20"/>
                <w:szCs w:val="20"/>
              </w:rPr>
              <w:t xml:space="preserve">Sem essa métrica definida, é impossível saber se vale a pena continuar investindo — e o projeto simplesmente para de receber atenção.</w:t>
            </w:r>
          </w:p>
          <w:p>
            <w:pPr>
              <w:spacing w:after="90"/>
            </w:pPr>
            <w:r>
              <w:rPr>
                <w:color w:val="222222"/>
                <w:sz w:val="20"/>
                <w:szCs w:val="20"/>
              </w:rPr>
              <w:t xml:space="preserve"/>
            </w:r>
          </w:p>
          <w:p>
            <w:pPr>
              <w:spacing w:after="90"/>
            </w:pPr>
            <w:r>
              <w:rPr>
                <w:color w:val="222222"/>
                <w:sz w:val="20"/>
                <w:szCs w:val="20"/>
              </w:rPr>
              <w:t xml:space="preserve">No nosso diagnóstico gratuito, essa é a primeira pergunta que respondemos juntos. [link]</w:t>
            </w:r>
          </w:p>
          <w:p>
            <w:pPr>
              <w:spacing w:before="60"/>
            </w:pPr>
            <w:r>
              <w:rPr>
                <w:i/>
                <w:iCs/>
                <w:color w:val="595959"/>
                <w:sz w:val="17"/>
                <w:szCs w:val="17"/>
              </w:rPr>
              <w:t xml:space="preserve">#IA #DadosDoSetor #ROI #R238</w:t>
            </w:r>
          </w:p>
        </w:tc>
      </w:tr>
    </w:tbl>
    <w:p>
      <w:pPr>
        <w:spacing w:after="200"/>
      </w:pPr>
    </w:p>
    <w:p>
      <w:pPr>
        <w:pStyle w:val="Heading2"/>
        <w:spacing w:after="100" w:before="260"/>
      </w:pPr>
      <w:r>
        <w:rPr>
          <w:b/>
          <w:bCs/>
          <w:color w:val="1B2A4A"/>
          <w:sz w:val="23"/>
          <w:szCs w:val="23"/>
        </w:rPr>
        <w:t xml:space="preserve">Post 8 — Convite direto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EFEA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00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Formato: CTA direto · Objetivo: converter quem já acompanha mas nunca chamou</w:t>
            </w:r>
          </w:p>
          <w:p>
            <w:pPr>
              <w:spacing w:after="90"/>
            </w:pPr>
            <w:r>
              <w:rPr>
                <w:color w:val="222222"/>
                <w:sz w:val="20"/>
                <w:szCs w:val="20"/>
              </w:rPr>
              <w:t xml:space="preserve">Se você chegou até aqui acompanhando os posts da R238 nas últimas semanas, provavelmente já sabe como pensamos sobre IA aplicada a negócio.</w:t>
            </w:r>
          </w:p>
          <w:p>
            <w:pPr>
              <w:spacing w:after="90"/>
            </w:pPr>
            <w:r>
              <w:rPr>
                <w:color w:val="222222"/>
                <w:sz w:val="20"/>
                <w:szCs w:val="20"/>
              </w:rPr>
              <w:t xml:space="preserve"/>
            </w:r>
          </w:p>
          <w:p>
            <w:pPr>
              <w:spacing w:after="90"/>
            </w:pPr>
            <w:r>
              <w:rPr>
                <w:color w:val="222222"/>
                <w:sz w:val="20"/>
                <w:szCs w:val="20"/>
              </w:rPr>
              <w:t xml:space="preserve">Falta um passo: aplicar isso no seu processo específico.</w:t>
            </w:r>
          </w:p>
          <w:p>
            <w:pPr>
              <w:spacing w:after="90"/>
            </w:pPr>
            <w:r>
              <w:rPr>
                <w:color w:val="222222"/>
                <w:sz w:val="20"/>
                <w:szCs w:val="20"/>
              </w:rPr>
              <w:t xml:space="preserve"/>
            </w:r>
          </w:p>
          <w:p>
            <w:pPr>
              <w:spacing w:after="90"/>
            </w:pPr>
            <w:r>
              <w:rPr>
                <w:color w:val="222222"/>
                <w:sz w:val="20"/>
                <w:szCs w:val="20"/>
              </w:rPr>
              <w:t xml:space="preserve">O diagnóstico gratuito de 20 minutos existe exatamente para isso — sem compromisso, sem proposta empurrada. Só clareza sobre onde a IA geraria retorno real na sua operação hoje.</w:t>
            </w:r>
          </w:p>
          <w:p>
            <w:pPr>
              <w:spacing w:after="90"/>
            </w:pPr>
            <w:r>
              <w:rPr>
                <w:color w:val="222222"/>
                <w:sz w:val="20"/>
                <w:szCs w:val="20"/>
              </w:rPr>
              <w:t xml:space="preserve"/>
            </w:r>
          </w:p>
          <w:p>
            <w:pPr>
              <w:spacing w:after="90"/>
            </w:pPr>
            <w:r>
              <w:rPr>
                <w:color w:val="222222"/>
                <w:sz w:val="20"/>
                <w:szCs w:val="20"/>
              </w:rPr>
              <w:t xml:space="preserve">Comenta "diagnóstico" ou manda mensagem que eu te chamo. [link]</w:t>
            </w:r>
          </w:p>
          <w:p>
            <w:pPr>
              <w:spacing w:before="60"/>
            </w:pPr>
            <w:r>
              <w:rPr>
                <w:i/>
                <w:iCs/>
                <w:color w:val="595959"/>
                <w:sz w:val="17"/>
                <w:szCs w:val="17"/>
              </w:rPr>
              <w:t xml:space="preserve">#R238 #DiagnosticoGratuito #InteligenciaArtificial #TransformacaoDigital</w:t>
            </w:r>
          </w:p>
        </w:tc>
      </w:tr>
    </w:tbl>
    <w:p>
      <w:pPr>
        <w:pStyle w:val="Heading1"/>
        <w:pBdr>
          <w:bottom w:val="single" w:color="B08D57" w:sz="6" w:space="4"/>
        </w:pBdr>
        <w:spacing w:after="200" w:before="400"/>
      </w:pPr>
      <w:r>
        <w:rPr>
          <w:b/>
          <w:bCs/>
          <w:color w:val="1B2A4A"/>
          <w:sz w:val="30"/>
          <w:szCs w:val="30"/>
        </w:rPr>
        <w:t xml:space="preserve">Como usar este calendário</w:t>
      </w:r>
    </w:p>
    <w:p>
      <w:pPr>
        <w:spacing w:after="140" w:line="300"/>
      </w:pPr>
      <w:r>
        <w:rPr>
          <w:color w:val="222222"/>
          <w:sz w:val="20"/>
          <w:szCs w:val="20"/>
        </w:rPr>
        <w:t xml:space="preserve">1. Substitua [link] pela URL real da landing page publicada.</w:t>
      </w:r>
    </w:p>
    <w:p>
      <w:pPr>
        <w:spacing w:after="140" w:line="300"/>
      </w:pPr>
      <w:r>
        <w:rPr>
          <w:color w:val="222222"/>
          <w:sz w:val="20"/>
          <w:szCs w:val="20"/>
        </w:rPr>
        <w:t xml:space="preserve">2. Nos posts 3 e 7, pesquise e cite uma fonte real antes de publicar — não publique com o texto entre colchetes.</w:t>
      </w:r>
    </w:p>
    <w:p>
      <w:pPr>
        <w:spacing w:after="140" w:line="300"/>
      </w:pPr>
      <w:r>
        <w:rPr>
          <w:color w:val="222222"/>
          <w:sz w:val="20"/>
          <w:szCs w:val="20"/>
        </w:rPr>
        <w:t xml:space="preserve">3. Publique sempre no perfil pessoal do Ricardo também (ou primeiro), marcando a página da R238 — o alcance orgânico do perfil pessoal tende a ser maior enquanto a página ainda tem poucos seguidores.</w:t>
      </w:r>
    </w:p>
    <w:p>
      <w:pPr>
        <w:spacing w:after="140" w:line="300"/>
      </w:pPr>
      <w:r>
        <w:rPr>
          <w:color w:val="222222"/>
          <w:sz w:val="20"/>
          <w:szCs w:val="20"/>
        </w:rPr>
        <w:t xml:space="preserve">4. Ajuste o tom para soar como a voz de quem vai assinar o post — estes são pontos de partida, não textos para copiar e colar sem revisão.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2026-08-22T20:29:01.423Z</dcterms:created>
  <dcterms:modified xsi:type="dcterms:W3CDTF">2026-08-22T20:29:01.423Z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