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7E3A" w14:textId="5DB2C2B9" w:rsidR="008F04C5" w:rsidRDefault="00881680">
      <w:r>
        <w:t>Introduction</w:t>
      </w:r>
      <w:r w:rsidR="00250053">
        <w:t>:</w:t>
      </w:r>
    </w:p>
    <w:p w14:paraId="46FBB97D" w14:textId="478B0847" w:rsidR="00250053" w:rsidRDefault="00250053">
      <w:r>
        <w:t>In order to investigate the impact of proposed scenarios for the Cultivating Community effort to increase workforce housing we ran three different travel demand model scenarios. These model scenarios used most of the same base assumptions as the 2025 RTP report with the primary differences being updated information about development which has taken place since the 2022 base year used for that RTP and the additional housing or occupancy policies which are proposed in scenarios 2 and 3 and will be described in more detail below. For a detailed description of the assumptions used for the 2025 RTP report please refer to the original</w:t>
      </w:r>
      <w:r w:rsidR="00BF484F">
        <w:t xml:space="preserve"> memo</w:t>
      </w:r>
      <w:r>
        <w:t>.</w:t>
      </w:r>
      <w:r w:rsidR="00BF484F">
        <w:t xml:space="preserve"> Both employment and school enrollment where assumed to increase slightly in scenarios 2 and 3 in proportion to the increases in population.</w:t>
      </w:r>
    </w:p>
    <w:p w14:paraId="594169E0" w14:textId="2C496D36" w:rsidR="00881680" w:rsidRDefault="00881680">
      <w:r>
        <w:t>Development Scenario Descriptions</w:t>
      </w:r>
    </w:p>
    <w:p w14:paraId="5846E2B7" w14:textId="78DCE618" w:rsidR="00881680" w:rsidRDefault="00881680">
      <w:r>
        <w:t>Base Year RTP Forecast Summary</w:t>
      </w:r>
    </w:p>
    <w:p w14:paraId="7BD23FCE" w14:textId="3E209B0A" w:rsidR="00881680" w:rsidRDefault="00E5462F" w:rsidP="00E5462F">
      <w:r>
        <w:tab/>
        <w:t>Scenario 1 assumed no change in existing policies and used the same growth assumptions that are outlined in the 2025 RTP. Minor differences from the 2022 TDM results were due to starting from a 2025 base year which included additional information about the location of Residential Units in the Tahoe Basin as well as information about development which has taken place between 2022 and 2025. VHR numbers were also adjusted due to new policies in the City of South Lake Tahoe which allowed for an additional XXX VHRs</w:t>
      </w:r>
    </w:p>
    <w:p w14:paraId="36419584" w14:textId="47A3312A" w:rsidR="00881680" w:rsidRDefault="00881680" w:rsidP="00881680">
      <w:r>
        <w:t>Forecast Methodology</w:t>
      </w:r>
    </w:p>
    <w:p w14:paraId="0D7793F2" w14:textId="3AF8F86B" w:rsidR="00E5462F" w:rsidRDefault="00E5462F" w:rsidP="00E5462F">
      <w:pPr>
        <w:ind w:firstLine="720"/>
      </w:pPr>
      <w:r>
        <w:t>Alternative 2 proposes a variety of changes to housing policy that are designed to increase the number of residential units constructed in the Tahoe Basin. Under this proposal additional housing would be constructed in several different categories. Each of these categories had different assumptions about where they would be constructed and for the purposes of modeling new development was assigned randomly to parcels that met those criteria.</w:t>
      </w:r>
    </w:p>
    <w:p w14:paraId="738D82F6" w14:textId="693CDC59" w:rsidR="00BF484F" w:rsidRDefault="00BF484F" w:rsidP="00E5462F">
      <w:pPr>
        <w:ind w:firstLine="720"/>
      </w:pPr>
      <w:r>
        <w:t xml:space="preserve">Additional bonus units in this scenario were distributed in the following way: Affordable: 456 units in Town Centers, Moderate 285 units within the Bonus Unit Boundary, Achievable: 228 within the bonus unit boundary and 57 anywhere residential development is allowed, Affordable by Design: 114 Anywhere residential development is allowed and additional JADUs: 98 anywhere residential development is allowed. </w:t>
      </w:r>
    </w:p>
    <w:p w14:paraId="605AE598" w14:textId="5CBD4DE1" w:rsidR="00E5462F" w:rsidRDefault="00E5462F" w:rsidP="00E5462F">
      <w:pPr>
        <w:ind w:firstLine="720"/>
      </w:pPr>
      <w:r>
        <w:t xml:space="preserve">Alternative 3 proposes a variety of changes to housing policy that are intended to increase the </w:t>
      </w:r>
      <w:r w:rsidR="008E3273">
        <w:t xml:space="preserve">proportion of existing housing in the basin that is occupied by </w:t>
      </w:r>
      <w:r w:rsidR="0003438A">
        <w:t>year-round</w:t>
      </w:r>
      <w:r w:rsidR="008E3273">
        <w:t xml:space="preserve"> </w:t>
      </w:r>
      <w:r w:rsidR="008E3273">
        <w:lastRenderedPageBreak/>
        <w:t xml:space="preserve">residents. Under this Alternative new housing development was assigned to parcels in the same way as under Alternative 1 (no action) and occupancy rate was increased evenly throughout the basin such that the population of the basin increased to the targeted number of additional </w:t>
      </w:r>
      <w:r w:rsidR="00D919EA">
        <w:t>occupied units</w:t>
      </w:r>
      <w:r w:rsidR="008E3273">
        <w:t xml:space="preserve">. </w:t>
      </w:r>
    </w:p>
    <w:p w14:paraId="4C83BD90" w14:textId="03E89A64" w:rsidR="003B629C" w:rsidRDefault="003B629C" w:rsidP="003B629C">
      <w:r>
        <w:t>Figures and numbers to update:</w:t>
      </w:r>
    </w:p>
    <w:p w14:paraId="504534D0" w14:textId="77777777" w:rsidR="0048681A" w:rsidRDefault="0048681A" w:rsidP="0048681A">
      <w:pPr>
        <w:pStyle w:val="Caption"/>
      </w:pPr>
    </w:p>
    <w:tbl>
      <w:tblPr>
        <w:tblStyle w:val="TableGrid"/>
        <w:tblW w:w="0" w:type="auto"/>
        <w:tblLook w:val="04A0" w:firstRow="1" w:lastRow="0" w:firstColumn="1" w:lastColumn="0" w:noHBand="0" w:noVBand="1"/>
      </w:tblPr>
      <w:tblGrid>
        <w:gridCol w:w="2339"/>
        <w:gridCol w:w="2337"/>
        <w:gridCol w:w="2337"/>
        <w:gridCol w:w="2337"/>
      </w:tblGrid>
      <w:tr w:rsidR="0048681A" w14:paraId="428E51CB" w14:textId="77777777" w:rsidTr="008F76EA">
        <w:tc>
          <w:tcPr>
            <w:tcW w:w="2339" w:type="dxa"/>
            <w:shd w:val="clear" w:color="auto" w:fill="1F3864"/>
          </w:tcPr>
          <w:p w14:paraId="0A07F432" w14:textId="77777777" w:rsidR="0048681A" w:rsidRDefault="0048681A" w:rsidP="0060366E">
            <w:r>
              <w:rPr>
                <w:b/>
                <w:color w:val="FFFFFF"/>
                <w:sz w:val="18"/>
              </w:rPr>
              <w:t>Parameter</w:t>
            </w:r>
          </w:p>
        </w:tc>
        <w:tc>
          <w:tcPr>
            <w:tcW w:w="2337" w:type="dxa"/>
            <w:shd w:val="clear" w:color="auto" w:fill="1F3864"/>
          </w:tcPr>
          <w:p w14:paraId="6E2FD377" w14:textId="77777777" w:rsidR="0048681A" w:rsidRDefault="0048681A" w:rsidP="0060366E">
            <w:r>
              <w:rPr>
                <w:b/>
                <w:color w:val="FFFFFF"/>
                <w:sz w:val="18"/>
              </w:rPr>
              <w:t>Alternative 1</w:t>
            </w:r>
            <w:r>
              <w:rPr>
                <w:b/>
                <w:color w:val="FFFFFF"/>
                <w:sz w:val="18"/>
              </w:rPr>
              <w:br/>
              <w:t>(Baseline)</w:t>
            </w:r>
          </w:p>
        </w:tc>
        <w:tc>
          <w:tcPr>
            <w:tcW w:w="2337" w:type="dxa"/>
            <w:shd w:val="clear" w:color="auto" w:fill="1F3864"/>
          </w:tcPr>
          <w:p w14:paraId="3BD06A00" w14:textId="77777777" w:rsidR="0048681A" w:rsidRDefault="0048681A" w:rsidP="0060366E">
            <w:r>
              <w:rPr>
                <w:b/>
                <w:color w:val="FFFFFF"/>
                <w:sz w:val="18"/>
              </w:rPr>
              <w:t>Alternative 2</w:t>
            </w:r>
            <w:r>
              <w:rPr>
                <w:b/>
                <w:color w:val="FFFFFF"/>
                <w:sz w:val="18"/>
              </w:rPr>
              <w:br/>
              <w:t>(Affordable Housing Focus)</w:t>
            </w:r>
          </w:p>
        </w:tc>
        <w:tc>
          <w:tcPr>
            <w:tcW w:w="2337" w:type="dxa"/>
            <w:shd w:val="clear" w:color="auto" w:fill="1F3864"/>
          </w:tcPr>
          <w:p w14:paraId="457F5FE3" w14:textId="77777777" w:rsidR="0048681A" w:rsidRDefault="0048681A" w:rsidP="0060366E">
            <w:r>
              <w:rPr>
                <w:b/>
                <w:color w:val="FFFFFF"/>
                <w:sz w:val="18"/>
              </w:rPr>
              <w:t>Alternative 3</w:t>
            </w:r>
            <w:r>
              <w:rPr>
                <w:b/>
                <w:color w:val="FFFFFF"/>
                <w:sz w:val="18"/>
              </w:rPr>
              <w:br/>
              <w:t>(Housing Activation)</w:t>
            </w:r>
          </w:p>
        </w:tc>
      </w:tr>
      <w:tr w:rsidR="0048681A" w14:paraId="70F53894" w14:textId="77777777" w:rsidTr="008F76EA">
        <w:tc>
          <w:tcPr>
            <w:tcW w:w="2339" w:type="dxa"/>
          </w:tcPr>
          <w:p w14:paraId="68E4B9C7" w14:textId="77777777" w:rsidR="0048681A" w:rsidRDefault="0048681A" w:rsidP="0060366E">
            <w:r>
              <w:rPr>
                <w:sz w:val="18"/>
              </w:rPr>
              <w:t>Total New Residential Units</w:t>
            </w:r>
          </w:p>
        </w:tc>
        <w:tc>
          <w:tcPr>
            <w:tcW w:w="2337" w:type="dxa"/>
          </w:tcPr>
          <w:p w14:paraId="29B7E9C0" w14:textId="77777777" w:rsidR="0048681A" w:rsidRDefault="0048681A" w:rsidP="0060366E">
            <w:r>
              <w:rPr>
                <w:sz w:val="18"/>
              </w:rPr>
              <w:t>3,377</w:t>
            </w:r>
          </w:p>
        </w:tc>
        <w:tc>
          <w:tcPr>
            <w:tcW w:w="2337" w:type="dxa"/>
          </w:tcPr>
          <w:p w14:paraId="0F8F3827" w14:textId="77777777" w:rsidR="0048681A" w:rsidRDefault="0048681A" w:rsidP="0060366E">
            <w:r>
              <w:rPr>
                <w:sz w:val="18"/>
              </w:rPr>
              <w:t>4,615</w:t>
            </w:r>
          </w:p>
        </w:tc>
        <w:tc>
          <w:tcPr>
            <w:tcW w:w="2337" w:type="dxa"/>
          </w:tcPr>
          <w:p w14:paraId="0469FC00" w14:textId="77777777" w:rsidR="0048681A" w:rsidRDefault="0048681A" w:rsidP="0060366E">
            <w:r>
              <w:rPr>
                <w:sz w:val="18"/>
              </w:rPr>
              <w:t>3,377</w:t>
            </w:r>
          </w:p>
        </w:tc>
      </w:tr>
      <w:tr w:rsidR="0048681A" w14:paraId="2BC9E60A" w14:textId="77777777" w:rsidTr="008F76EA">
        <w:tc>
          <w:tcPr>
            <w:tcW w:w="2339" w:type="dxa"/>
          </w:tcPr>
          <w:p w14:paraId="0A8888E5" w14:textId="77777777" w:rsidR="0048681A" w:rsidRDefault="0048681A" w:rsidP="0060366E">
            <w:r>
              <w:rPr>
                <w:sz w:val="18"/>
              </w:rPr>
              <w:t>Bonus Units</w:t>
            </w:r>
          </w:p>
        </w:tc>
        <w:tc>
          <w:tcPr>
            <w:tcW w:w="2337" w:type="dxa"/>
          </w:tcPr>
          <w:p w14:paraId="32F867DF" w14:textId="77777777" w:rsidR="0048681A" w:rsidRDefault="0048681A" w:rsidP="0060366E">
            <w:r>
              <w:rPr>
                <w:sz w:val="18"/>
              </w:rPr>
              <w:t>1,246</w:t>
            </w:r>
          </w:p>
        </w:tc>
        <w:tc>
          <w:tcPr>
            <w:tcW w:w="2337" w:type="dxa"/>
          </w:tcPr>
          <w:p w14:paraId="7EB5B611" w14:textId="77777777" w:rsidR="0048681A" w:rsidRDefault="0048681A" w:rsidP="0060366E">
            <w:r>
              <w:rPr>
                <w:sz w:val="18"/>
              </w:rPr>
              <w:t>1,246</w:t>
            </w:r>
          </w:p>
        </w:tc>
        <w:tc>
          <w:tcPr>
            <w:tcW w:w="2337" w:type="dxa"/>
          </w:tcPr>
          <w:p w14:paraId="1C16A523" w14:textId="77777777" w:rsidR="0048681A" w:rsidRDefault="0048681A" w:rsidP="0060366E">
            <w:r>
              <w:rPr>
                <w:sz w:val="18"/>
              </w:rPr>
              <w:t>1,246</w:t>
            </w:r>
          </w:p>
        </w:tc>
      </w:tr>
      <w:tr w:rsidR="0048681A" w14:paraId="33DD9DDB" w14:textId="77777777" w:rsidTr="008F76EA">
        <w:tc>
          <w:tcPr>
            <w:tcW w:w="2339" w:type="dxa"/>
          </w:tcPr>
          <w:p w14:paraId="7B8ADB8E" w14:textId="77777777" w:rsidR="0048681A" w:rsidRDefault="0048681A" w:rsidP="0060366E">
            <w:r>
              <w:rPr>
                <w:sz w:val="18"/>
              </w:rPr>
              <w:t>General Units</w:t>
            </w:r>
          </w:p>
        </w:tc>
        <w:tc>
          <w:tcPr>
            <w:tcW w:w="2337" w:type="dxa"/>
          </w:tcPr>
          <w:p w14:paraId="1915D332" w14:textId="77777777" w:rsidR="0048681A" w:rsidRDefault="0048681A" w:rsidP="0060366E">
            <w:r>
              <w:rPr>
                <w:sz w:val="18"/>
              </w:rPr>
              <w:t>2,021</w:t>
            </w:r>
          </w:p>
        </w:tc>
        <w:tc>
          <w:tcPr>
            <w:tcW w:w="2337" w:type="dxa"/>
          </w:tcPr>
          <w:p w14:paraId="7553DB56" w14:textId="77777777" w:rsidR="0048681A" w:rsidRDefault="0048681A" w:rsidP="0060366E">
            <w:r>
              <w:rPr>
                <w:sz w:val="18"/>
              </w:rPr>
              <w:t>2,021</w:t>
            </w:r>
          </w:p>
        </w:tc>
        <w:tc>
          <w:tcPr>
            <w:tcW w:w="2337" w:type="dxa"/>
          </w:tcPr>
          <w:p w14:paraId="2D125899" w14:textId="77777777" w:rsidR="0048681A" w:rsidRDefault="0048681A" w:rsidP="0060366E">
            <w:r>
              <w:rPr>
                <w:sz w:val="18"/>
              </w:rPr>
              <w:t>2,021</w:t>
            </w:r>
          </w:p>
        </w:tc>
      </w:tr>
      <w:tr w:rsidR="0048681A" w14:paraId="0EAC65E8" w14:textId="77777777" w:rsidTr="008F76EA">
        <w:tc>
          <w:tcPr>
            <w:tcW w:w="2339" w:type="dxa"/>
          </w:tcPr>
          <w:p w14:paraId="57FD9DD8" w14:textId="77777777" w:rsidR="0048681A" w:rsidRDefault="0048681A" w:rsidP="0060366E">
            <w:r>
              <w:rPr>
                <w:sz w:val="18"/>
              </w:rPr>
              <w:t>ADU</w:t>
            </w:r>
          </w:p>
        </w:tc>
        <w:tc>
          <w:tcPr>
            <w:tcW w:w="2337" w:type="dxa"/>
          </w:tcPr>
          <w:p w14:paraId="379D45A8" w14:textId="77777777" w:rsidR="0048681A" w:rsidRDefault="0048681A" w:rsidP="0060366E">
            <w:r>
              <w:rPr>
                <w:sz w:val="18"/>
              </w:rPr>
              <w:t>110</w:t>
            </w:r>
          </w:p>
        </w:tc>
        <w:tc>
          <w:tcPr>
            <w:tcW w:w="2337" w:type="dxa"/>
          </w:tcPr>
          <w:p w14:paraId="2785FDDF" w14:textId="77777777" w:rsidR="0048681A" w:rsidRDefault="0048681A" w:rsidP="0060366E">
            <w:r>
              <w:rPr>
                <w:sz w:val="18"/>
              </w:rPr>
              <w:t>110</w:t>
            </w:r>
          </w:p>
        </w:tc>
        <w:tc>
          <w:tcPr>
            <w:tcW w:w="2337" w:type="dxa"/>
          </w:tcPr>
          <w:p w14:paraId="5A69248F" w14:textId="77777777" w:rsidR="0048681A" w:rsidRDefault="0048681A" w:rsidP="0060366E">
            <w:r>
              <w:rPr>
                <w:sz w:val="18"/>
              </w:rPr>
              <w:t>110</w:t>
            </w:r>
          </w:p>
        </w:tc>
      </w:tr>
      <w:tr w:rsidR="0048681A" w14:paraId="618E8F61" w14:textId="77777777" w:rsidTr="008F76EA">
        <w:tc>
          <w:tcPr>
            <w:tcW w:w="2339" w:type="dxa"/>
          </w:tcPr>
          <w:p w14:paraId="06CE3499" w14:textId="77777777" w:rsidR="0048681A" w:rsidRDefault="0048681A" w:rsidP="0060366E">
            <w:r>
              <w:rPr>
                <w:sz w:val="18"/>
              </w:rPr>
              <w:t>Affordable Units</w:t>
            </w:r>
          </w:p>
        </w:tc>
        <w:tc>
          <w:tcPr>
            <w:tcW w:w="2337" w:type="dxa"/>
          </w:tcPr>
          <w:p w14:paraId="2FC497B7" w14:textId="77777777" w:rsidR="0048681A" w:rsidRDefault="0048681A" w:rsidP="0060366E">
            <w:r>
              <w:rPr>
                <w:sz w:val="18"/>
              </w:rPr>
              <w:t>0</w:t>
            </w:r>
          </w:p>
        </w:tc>
        <w:tc>
          <w:tcPr>
            <w:tcW w:w="2337" w:type="dxa"/>
          </w:tcPr>
          <w:p w14:paraId="23FD21EC" w14:textId="77777777" w:rsidR="0048681A" w:rsidRDefault="0048681A" w:rsidP="0060366E">
            <w:r>
              <w:rPr>
                <w:sz w:val="18"/>
              </w:rPr>
              <w:t>456</w:t>
            </w:r>
          </w:p>
        </w:tc>
        <w:tc>
          <w:tcPr>
            <w:tcW w:w="2337" w:type="dxa"/>
          </w:tcPr>
          <w:p w14:paraId="410B176D" w14:textId="77777777" w:rsidR="0048681A" w:rsidRDefault="0048681A" w:rsidP="0060366E">
            <w:r>
              <w:rPr>
                <w:sz w:val="18"/>
              </w:rPr>
              <w:t>0</w:t>
            </w:r>
          </w:p>
        </w:tc>
      </w:tr>
      <w:tr w:rsidR="0048681A" w14:paraId="0E799E85" w14:textId="77777777" w:rsidTr="008F76EA">
        <w:tc>
          <w:tcPr>
            <w:tcW w:w="2339" w:type="dxa"/>
          </w:tcPr>
          <w:p w14:paraId="351F73D3" w14:textId="77777777" w:rsidR="0048681A" w:rsidRDefault="0048681A" w:rsidP="0060366E">
            <w:r>
              <w:rPr>
                <w:sz w:val="18"/>
              </w:rPr>
              <w:t>Moderate Units</w:t>
            </w:r>
          </w:p>
        </w:tc>
        <w:tc>
          <w:tcPr>
            <w:tcW w:w="2337" w:type="dxa"/>
          </w:tcPr>
          <w:p w14:paraId="12AB3B99" w14:textId="77777777" w:rsidR="0048681A" w:rsidRDefault="0048681A" w:rsidP="0060366E">
            <w:r>
              <w:rPr>
                <w:sz w:val="18"/>
              </w:rPr>
              <w:t>0</w:t>
            </w:r>
          </w:p>
        </w:tc>
        <w:tc>
          <w:tcPr>
            <w:tcW w:w="2337" w:type="dxa"/>
          </w:tcPr>
          <w:p w14:paraId="4E1A1D2B" w14:textId="77777777" w:rsidR="0048681A" w:rsidRDefault="0048681A" w:rsidP="0060366E">
            <w:r>
              <w:rPr>
                <w:sz w:val="18"/>
              </w:rPr>
              <w:t>285</w:t>
            </w:r>
          </w:p>
        </w:tc>
        <w:tc>
          <w:tcPr>
            <w:tcW w:w="2337" w:type="dxa"/>
          </w:tcPr>
          <w:p w14:paraId="5ADDEA7D" w14:textId="77777777" w:rsidR="0048681A" w:rsidRDefault="0048681A" w:rsidP="0060366E">
            <w:r>
              <w:rPr>
                <w:sz w:val="18"/>
              </w:rPr>
              <w:t>0</w:t>
            </w:r>
          </w:p>
        </w:tc>
      </w:tr>
      <w:tr w:rsidR="0048681A" w14:paraId="0B3F552F" w14:textId="77777777" w:rsidTr="008F76EA">
        <w:tc>
          <w:tcPr>
            <w:tcW w:w="2339" w:type="dxa"/>
          </w:tcPr>
          <w:p w14:paraId="6AC31760" w14:textId="77777777" w:rsidR="0048681A" w:rsidRDefault="0048681A" w:rsidP="0060366E">
            <w:r>
              <w:rPr>
                <w:sz w:val="18"/>
              </w:rPr>
              <w:t>Achievable Bonus</w:t>
            </w:r>
          </w:p>
        </w:tc>
        <w:tc>
          <w:tcPr>
            <w:tcW w:w="2337" w:type="dxa"/>
          </w:tcPr>
          <w:p w14:paraId="5964AD84" w14:textId="77777777" w:rsidR="0048681A" w:rsidRDefault="0048681A" w:rsidP="0060366E">
            <w:r>
              <w:rPr>
                <w:sz w:val="18"/>
              </w:rPr>
              <w:t>0</w:t>
            </w:r>
          </w:p>
        </w:tc>
        <w:tc>
          <w:tcPr>
            <w:tcW w:w="2337" w:type="dxa"/>
          </w:tcPr>
          <w:p w14:paraId="06619386" w14:textId="77777777" w:rsidR="0048681A" w:rsidRDefault="0048681A" w:rsidP="0060366E">
            <w:r>
              <w:rPr>
                <w:sz w:val="18"/>
              </w:rPr>
              <w:t>228</w:t>
            </w:r>
          </w:p>
        </w:tc>
        <w:tc>
          <w:tcPr>
            <w:tcW w:w="2337" w:type="dxa"/>
          </w:tcPr>
          <w:p w14:paraId="686524BD" w14:textId="77777777" w:rsidR="0048681A" w:rsidRDefault="0048681A" w:rsidP="0060366E">
            <w:r>
              <w:rPr>
                <w:sz w:val="18"/>
              </w:rPr>
              <w:t>0</w:t>
            </w:r>
          </w:p>
        </w:tc>
      </w:tr>
      <w:tr w:rsidR="0048681A" w14:paraId="1F88CDAF" w14:textId="77777777" w:rsidTr="008F76EA">
        <w:tc>
          <w:tcPr>
            <w:tcW w:w="2339" w:type="dxa"/>
          </w:tcPr>
          <w:p w14:paraId="17B39C7B" w14:textId="77777777" w:rsidR="0048681A" w:rsidRDefault="0048681A" w:rsidP="0060366E">
            <w:r>
              <w:rPr>
                <w:sz w:val="18"/>
              </w:rPr>
              <w:t>JADU</w:t>
            </w:r>
          </w:p>
        </w:tc>
        <w:tc>
          <w:tcPr>
            <w:tcW w:w="2337" w:type="dxa"/>
          </w:tcPr>
          <w:p w14:paraId="6086DB32" w14:textId="77777777" w:rsidR="0048681A" w:rsidRDefault="0048681A" w:rsidP="0060366E">
            <w:r>
              <w:rPr>
                <w:sz w:val="18"/>
              </w:rPr>
              <w:t>0</w:t>
            </w:r>
          </w:p>
        </w:tc>
        <w:tc>
          <w:tcPr>
            <w:tcW w:w="2337" w:type="dxa"/>
          </w:tcPr>
          <w:p w14:paraId="3093F611" w14:textId="77777777" w:rsidR="0048681A" w:rsidRDefault="0048681A" w:rsidP="0060366E">
            <w:r>
              <w:rPr>
                <w:sz w:val="18"/>
              </w:rPr>
              <w:t>98</w:t>
            </w:r>
          </w:p>
        </w:tc>
        <w:tc>
          <w:tcPr>
            <w:tcW w:w="2337" w:type="dxa"/>
          </w:tcPr>
          <w:p w14:paraId="3753A90B" w14:textId="77777777" w:rsidR="0048681A" w:rsidRDefault="0048681A" w:rsidP="0060366E">
            <w:r>
              <w:rPr>
                <w:sz w:val="18"/>
              </w:rPr>
              <w:t>0</w:t>
            </w:r>
          </w:p>
        </w:tc>
      </w:tr>
      <w:tr w:rsidR="0048681A" w14:paraId="132D14E8" w14:textId="77777777" w:rsidTr="008F76EA">
        <w:tc>
          <w:tcPr>
            <w:tcW w:w="2339" w:type="dxa"/>
          </w:tcPr>
          <w:p w14:paraId="5E477F60" w14:textId="77777777" w:rsidR="0048681A" w:rsidRDefault="0048681A" w:rsidP="0060366E">
            <w:r>
              <w:rPr>
                <w:sz w:val="18"/>
              </w:rPr>
              <w:t>Achievable General</w:t>
            </w:r>
          </w:p>
        </w:tc>
        <w:tc>
          <w:tcPr>
            <w:tcW w:w="2337" w:type="dxa"/>
          </w:tcPr>
          <w:p w14:paraId="77EE66AE" w14:textId="77777777" w:rsidR="0048681A" w:rsidRDefault="0048681A" w:rsidP="0060366E">
            <w:r>
              <w:rPr>
                <w:sz w:val="18"/>
              </w:rPr>
              <w:t>0</w:t>
            </w:r>
          </w:p>
        </w:tc>
        <w:tc>
          <w:tcPr>
            <w:tcW w:w="2337" w:type="dxa"/>
          </w:tcPr>
          <w:p w14:paraId="0FE61521" w14:textId="77777777" w:rsidR="0048681A" w:rsidRDefault="0048681A" w:rsidP="0060366E">
            <w:r>
              <w:rPr>
                <w:sz w:val="18"/>
              </w:rPr>
              <w:t>57</w:t>
            </w:r>
          </w:p>
        </w:tc>
        <w:tc>
          <w:tcPr>
            <w:tcW w:w="2337" w:type="dxa"/>
          </w:tcPr>
          <w:p w14:paraId="08C54678" w14:textId="77777777" w:rsidR="0048681A" w:rsidRDefault="0048681A" w:rsidP="0060366E">
            <w:r>
              <w:rPr>
                <w:sz w:val="18"/>
              </w:rPr>
              <w:t>0</w:t>
            </w:r>
          </w:p>
        </w:tc>
      </w:tr>
      <w:tr w:rsidR="0048681A" w14:paraId="402A99DE" w14:textId="77777777" w:rsidTr="008F76EA">
        <w:tc>
          <w:tcPr>
            <w:tcW w:w="2339" w:type="dxa"/>
          </w:tcPr>
          <w:p w14:paraId="4387BB4F" w14:textId="77777777" w:rsidR="0048681A" w:rsidRDefault="0048681A" w:rsidP="0060366E">
            <w:r>
              <w:rPr>
                <w:sz w:val="18"/>
              </w:rPr>
              <w:t>Affordable by Design</w:t>
            </w:r>
          </w:p>
        </w:tc>
        <w:tc>
          <w:tcPr>
            <w:tcW w:w="2337" w:type="dxa"/>
          </w:tcPr>
          <w:p w14:paraId="492993ED" w14:textId="77777777" w:rsidR="0048681A" w:rsidRDefault="0048681A" w:rsidP="0060366E">
            <w:r>
              <w:rPr>
                <w:sz w:val="18"/>
              </w:rPr>
              <w:t>0</w:t>
            </w:r>
          </w:p>
        </w:tc>
        <w:tc>
          <w:tcPr>
            <w:tcW w:w="2337" w:type="dxa"/>
          </w:tcPr>
          <w:p w14:paraId="5B1CB6D9" w14:textId="77777777" w:rsidR="0048681A" w:rsidRDefault="0048681A" w:rsidP="0060366E">
            <w:r>
              <w:rPr>
                <w:sz w:val="18"/>
              </w:rPr>
              <w:t>114</w:t>
            </w:r>
          </w:p>
        </w:tc>
        <w:tc>
          <w:tcPr>
            <w:tcW w:w="2337" w:type="dxa"/>
          </w:tcPr>
          <w:p w14:paraId="779F952B" w14:textId="77777777" w:rsidR="0048681A" w:rsidRDefault="0048681A" w:rsidP="0060366E">
            <w:r>
              <w:rPr>
                <w:sz w:val="18"/>
              </w:rPr>
              <w:t>0</w:t>
            </w:r>
          </w:p>
        </w:tc>
      </w:tr>
      <w:tr w:rsidR="0048681A" w14:paraId="03303EEC" w14:textId="77777777" w:rsidTr="008F76EA">
        <w:tc>
          <w:tcPr>
            <w:tcW w:w="2339" w:type="dxa"/>
          </w:tcPr>
          <w:p w14:paraId="3D5DAE3E" w14:textId="77777777" w:rsidR="0048681A" w:rsidRDefault="0048681A" w:rsidP="0060366E">
            <w:r>
              <w:rPr>
                <w:sz w:val="18"/>
              </w:rPr>
              <w:t>Additional units vs Alt. 1</w:t>
            </w:r>
          </w:p>
        </w:tc>
        <w:tc>
          <w:tcPr>
            <w:tcW w:w="2337" w:type="dxa"/>
          </w:tcPr>
          <w:p w14:paraId="4DF25D22" w14:textId="77777777" w:rsidR="0048681A" w:rsidRDefault="0048681A" w:rsidP="0060366E">
            <w:r>
              <w:rPr>
                <w:sz w:val="18"/>
              </w:rPr>
              <w:t>—</w:t>
            </w:r>
          </w:p>
        </w:tc>
        <w:tc>
          <w:tcPr>
            <w:tcW w:w="2337" w:type="dxa"/>
          </w:tcPr>
          <w:p w14:paraId="65EBCEAC" w14:textId="77777777" w:rsidR="0048681A" w:rsidRDefault="0048681A" w:rsidP="0060366E">
            <w:r>
              <w:rPr>
                <w:sz w:val="18"/>
              </w:rPr>
              <w:t>+1,238</w:t>
            </w:r>
          </w:p>
        </w:tc>
        <w:tc>
          <w:tcPr>
            <w:tcW w:w="2337" w:type="dxa"/>
          </w:tcPr>
          <w:p w14:paraId="226476DA" w14:textId="77777777" w:rsidR="0048681A" w:rsidRDefault="0048681A" w:rsidP="0060366E">
            <w:r>
              <w:rPr>
                <w:sz w:val="18"/>
              </w:rPr>
              <w:t>0 (same units)</w:t>
            </w:r>
          </w:p>
        </w:tc>
      </w:tr>
      <w:tr w:rsidR="0048681A" w14:paraId="60E75185" w14:textId="77777777" w:rsidTr="008F76EA">
        <w:tc>
          <w:tcPr>
            <w:tcW w:w="2339" w:type="dxa"/>
          </w:tcPr>
          <w:p w14:paraId="6CEAA046" w14:textId="77777777" w:rsidR="0048681A" w:rsidRDefault="0048681A" w:rsidP="0060366E">
            <w:r>
              <w:rPr>
                <w:sz w:val="18"/>
              </w:rPr>
              <w:t>Occupancy Adjustment 2035</w:t>
            </w:r>
          </w:p>
        </w:tc>
        <w:tc>
          <w:tcPr>
            <w:tcW w:w="2337" w:type="dxa"/>
          </w:tcPr>
          <w:p w14:paraId="001394A6" w14:textId="77777777" w:rsidR="0048681A" w:rsidRDefault="0048681A" w:rsidP="0060366E">
            <w:r>
              <w:rPr>
                <w:sz w:val="18"/>
              </w:rPr>
              <w:t>None</w:t>
            </w:r>
          </w:p>
        </w:tc>
        <w:tc>
          <w:tcPr>
            <w:tcW w:w="2337" w:type="dxa"/>
          </w:tcPr>
          <w:p w14:paraId="0A3A480D" w14:textId="77777777" w:rsidR="0048681A" w:rsidRDefault="0048681A" w:rsidP="0060366E">
            <w:r>
              <w:rPr>
                <w:sz w:val="18"/>
              </w:rPr>
              <w:t>None</w:t>
            </w:r>
          </w:p>
        </w:tc>
        <w:tc>
          <w:tcPr>
            <w:tcW w:w="2337" w:type="dxa"/>
          </w:tcPr>
          <w:p w14:paraId="78EAC07C" w14:textId="77777777" w:rsidR="0048681A" w:rsidRDefault="0048681A" w:rsidP="0060366E">
            <w:r>
              <w:rPr>
                <w:sz w:val="18"/>
              </w:rPr>
              <w:t>+332 occupied units</w:t>
            </w:r>
          </w:p>
        </w:tc>
      </w:tr>
      <w:tr w:rsidR="0048681A" w14:paraId="215AD9B5" w14:textId="77777777" w:rsidTr="008F76EA">
        <w:tc>
          <w:tcPr>
            <w:tcW w:w="2339" w:type="dxa"/>
          </w:tcPr>
          <w:p w14:paraId="252F487D" w14:textId="77777777" w:rsidR="0048681A" w:rsidRDefault="0048681A" w:rsidP="0060366E">
            <w:r>
              <w:rPr>
                <w:sz w:val="18"/>
              </w:rPr>
              <w:t>Occupancy Adjustment 2050</w:t>
            </w:r>
          </w:p>
        </w:tc>
        <w:tc>
          <w:tcPr>
            <w:tcW w:w="2337" w:type="dxa"/>
          </w:tcPr>
          <w:p w14:paraId="21FCAFD7" w14:textId="77777777" w:rsidR="0048681A" w:rsidRDefault="0048681A" w:rsidP="0060366E">
            <w:r>
              <w:rPr>
                <w:sz w:val="18"/>
              </w:rPr>
              <w:t>None</w:t>
            </w:r>
          </w:p>
        </w:tc>
        <w:tc>
          <w:tcPr>
            <w:tcW w:w="2337" w:type="dxa"/>
          </w:tcPr>
          <w:p w14:paraId="75F28911" w14:textId="77777777" w:rsidR="0048681A" w:rsidRDefault="0048681A" w:rsidP="0060366E">
            <w:r>
              <w:rPr>
                <w:sz w:val="18"/>
              </w:rPr>
              <w:t>None</w:t>
            </w:r>
          </w:p>
        </w:tc>
        <w:tc>
          <w:tcPr>
            <w:tcW w:w="2337" w:type="dxa"/>
          </w:tcPr>
          <w:p w14:paraId="748159B1" w14:textId="77777777" w:rsidR="0048681A" w:rsidRDefault="0048681A" w:rsidP="0060366E">
            <w:r>
              <w:rPr>
                <w:sz w:val="18"/>
              </w:rPr>
              <w:t>+855 occupied units</w:t>
            </w:r>
          </w:p>
        </w:tc>
      </w:tr>
      <w:tr w:rsidR="0048681A" w14:paraId="2764790C" w14:textId="77777777" w:rsidTr="008F76EA">
        <w:tc>
          <w:tcPr>
            <w:tcW w:w="2339" w:type="dxa"/>
          </w:tcPr>
          <w:p w14:paraId="355EB8B7" w14:textId="77777777" w:rsidR="0048681A" w:rsidRDefault="0048681A" w:rsidP="0060366E">
            <w:r>
              <w:rPr>
                <w:sz w:val="18"/>
              </w:rPr>
              <w:t>Town Center Employment Add-back</w:t>
            </w:r>
          </w:p>
        </w:tc>
        <w:tc>
          <w:tcPr>
            <w:tcW w:w="2337" w:type="dxa"/>
          </w:tcPr>
          <w:p w14:paraId="0DE114A8" w14:textId="77777777" w:rsidR="0048681A" w:rsidRDefault="0048681A" w:rsidP="0060366E">
            <w:r>
              <w:rPr>
                <w:sz w:val="18"/>
              </w:rPr>
              <w:t>No</w:t>
            </w:r>
          </w:p>
        </w:tc>
        <w:tc>
          <w:tcPr>
            <w:tcW w:w="2337" w:type="dxa"/>
          </w:tcPr>
          <w:p w14:paraId="0EE23226" w14:textId="77777777" w:rsidR="0048681A" w:rsidRDefault="0048681A" w:rsidP="0060366E">
            <w:r>
              <w:rPr>
                <w:sz w:val="18"/>
              </w:rPr>
              <w:t>Yes</w:t>
            </w:r>
          </w:p>
        </w:tc>
        <w:tc>
          <w:tcPr>
            <w:tcW w:w="2337" w:type="dxa"/>
          </w:tcPr>
          <w:p w14:paraId="16AA895D" w14:textId="77777777" w:rsidR="0048681A" w:rsidRDefault="0048681A" w:rsidP="0060366E">
            <w:r>
              <w:rPr>
                <w:sz w:val="18"/>
              </w:rPr>
              <w:t>Yes</w:t>
            </w:r>
          </w:p>
        </w:tc>
      </w:tr>
      <w:tr w:rsidR="0048681A" w14:paraId="4BE63A14" w14:textId="77777777" w:rsidTr="008F76EA">
        <w:tc>
          <w:tcPr>
            <w:tcW w:w="2339" w:type="dxa"/>
          </w:tcPr>
          <w:p w14:paraId="5484870B" w14:textId="77777777" w:rsidR="0048681A" w:rsidRDefault="0048681A" w:rsidP="0060366E">
            <w:r>
              <w:rPr>
                <w:sz w:val="18"/>
              </w:rPr>
              <w:t>Population Target (2035)</w:t>
            </w:r>
          </w:p>
        </w:tc>
        <w:tc>
          <w:tcPr>
            <w:tcW w:w="2337" w:type="dxa"/>
          </w:tcPr>
          <w:p w14:paraId="7B3D87FC" w14:textId="77777777" w:rsidR="0048681A" w:rsidRDefault="0048681A" w:rsidP="0060366E">
            <w:r>
              <w:rPr>
                <w:sz w:val="18"/>
              </w:rPr>
              <w:t>55,592</w:t>
            </w:r>
          </w:p>
        </w:tc>
        <w:tc>
          <w:tcPr>
            <w:tcW w:w="2337" w:type="dxa"/>
          </w:tcPr>
          <w:p w14:paraId="0296CA55" w14:textId="77777777" w:rsidR="0048681A" w:rsidRDefault="0048681A" w:rsidP="0060366E">
            <w:r>
              <w:rPr>
                <w:sz w:val="18"/>
              </w:rPr>
              <w:t>Modeled</w:t>
            </w:r>
          </w:p>
        </w:tc>
        <w:tc>
          <w:tcPr>
            <w:tcW w:w="2337" w:type="dxa"/>
          </w:tcPr>
          <w:p w14:paraId="6DDCD50D" w14:textId="77777777" w:rsidR="0048681A" w:rsidRDefault="0048681A" w:rsidP="0060366E">
            <w:r>
              <w:rPr>
                <w:sz w:val="18"/>
              </w:rPr>
              <w:t>Modeled</w:t>
            </w:r>
          </w:p>
        </w:tc>
      </w:tr>
      <w:tr w:rsidR="0048681A" w14:paraId="6702A657" w14:textId="77777777" w:rsidTr="008F76EA">
        <w:tc>
          <w:tcPr>
            <w:tcW w:w="2339" w:type="dxa"/>
          </w:tcPr>
          <w:p w14:paraId="5A4EE077" w14:textId="77777777" w:rsidR="0048681A" w:rsidRDefault="0048681A" w:rsidP="0060366E">
            <w:r>
              <w:rPr>
                <w:sz w:val="18"/>
              </w:rPr>
              <w:t>Population Target (2050)</w:t>
            </w:r>
          </w:p>
        </w:tc>
        <w:tc>
          <w:tcPr>
            <w:tcW w:w="2337" w:type="dxa"/>
          </w:tcPr>
          <w:p w14:paraId="1F060ED9" w14:textId="77777777" w:rsidR="0048681A" w:rsidRDefault="0048681A" w:rsidP="0060366E">
            <w:r>
              <w:rPr>
                <w:sz w:val="18"/>
              </w:rPr>
              <w:t>57,611</w:t>
            </w:r>
          </w:p>
        </w:tc>
        <w:tc>
          <w:tcPr>
            <w:tcW w:w="2337" w:type="dxa"/>
          </w:tcPr>
          <w:p w14:paraId="46745799" w14:textId="77777777" w:rsidR="0048681A" w:rsidRDefault="0048681A" w:rsidP="0060366E">
            <w:r>
              <w:rPr>
                <w:sz w:val="18"/>
              </w:rPr>
              <w:t>Modeled</w:t>
            </w:r>
          </w:p>
        </w:tc>
        <w:tc>
          <w:tcPr>
            <w:tcW w:w="2337" w:type="dxa"/>
          </w:tcPr>
          <w:p w14:paraId="78516E55" w14:textId="77777777" w:rsidR="0048681A" w:rsidRDefault="0048681A" w:rsidP="0060366E">
            <w:r>
              <w:rPr>
                <w:sz w:val="18"/>
              </w:rPr>
              <w:t>Modeled</w:t>
            </w:r>
          </w:p>
        </w:tc>
      </w:tr>
    </w:tbl>
    <w:p w14:paraId="412A6668" w14:textId="77777777" w:rsidR="0048681A" w:rsidRDefault="0048681A" w:rsidP="0048681A">
      <w:pPr>
        <w:pStyle w:val="Caption"/>
      </w:pPr>
      <w:r>
        <w:t>Table 1: Alternative Descriptions and Key Parameters</w:t>
      </w:r>
    </w:p>
    <w:p w14:paraId="1CB7BA3D" w14:textId="77777777" w:rsidR="00881680" w:rsidRDefault="00881680"/>
    <w:sectPr w:rsidR="00881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1055D"/>
    <w:multiLevelType w:val="hybridMultilevel"/>
    <w:tmpl w:val="FF9CC1A6"/>
    <w:lvl w:ilvl="0" w:tplc="773230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80"/>
    <w:rsid w:val="000279FB"/>
    <w:rsid w:val="0003438A"/>
    <w:rsid w:val="0015249E"/>
    <w:rsid w:val="00250053"/>
    <w:rsid w:val="002B09CD"/>
    <w:rsid w:val="0035373A"/>
    <w:rsid w:val="003B629C"/>
    <w:rsid w:val="003E27B0"/>
    <w:rsid w:val="004516BE"/>
    <w:rsid w:val="0048681A"/>
    <w:rsid w:val="006B6964"/>
    <w:rsid w:val="00881680"/>
    <w:rsid w:val="008E3273"/>
    <w:rsid w:val="008F04C5"/>
    <w:rsid w:val="008F76EA"/>
    <w:rsid w:val="00913F3E"/>
    <w:rsid w:val="00BF17C8"/>
    <w:rsid w:val="00BF484F"/>
    <w:rsid w:val="00C14CA8"/>
    <w:rsid w:val="00D919EA"/>
    <w:rsid w:val="00E54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1362"/>
  <w15:chartTrackingRefBased/>
  <w15:docId w15:val="{3C5AA351-DCA7-41D8-9CB3-05A4DE31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680"/>
    <w:rPr>
      <w:rFonts w:eastAsiaTheme="majorEastAsia" w:cstheme="majorBidi"/>
      <w:color w:val="272727" w:themeColor="text1" w:themeTint="D8"/>
    </w:rPr>
  </w:style>
  <w:style w:type="paragraph" w:styleId="Title">
    <w:name w:val="Title"/>
    <w:basedOn w:val="Normal"/>
    <w:next w:val="Normal"/>
    <w:link w:val="TitleChar"/>
    <w:uiPriority w:val="10"/>
    <w:qFormat/>
    <w:rsid w:val="0088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680"/>
    <w:pPr>
      <w:spacing w:before="160"/>
      <w:jc w:val="center"/>
    </w:pPr>
    <w:rPr>
      <w:i/>
      <w:iCs/>
      <w:color w:val="404040" w:themeColor="text1" w:themeTint="BF"/>
    </w:rPr>
  </w:style>
  <w:style w:type="character" w:customStyle="1" w:styleId="QuoteChar">
    <w:name w:val="Quote Char"/>
    <w:basedOn w:val="DefaultParagraphFont"/>
    <w:link w:val="Quote"/>
    <w:uiPriority w:val="29"/>
    <w:rsid w:val="00881680"/>
    <w:rPr>
      <w:i/>
      <w:iCs/>
      <w:color w:val="404040" w:themeColor="text1" w:themeTint="BF"/>
    </w:rPr>
  </w:style>
  <w:style w:type="paragraph" w:styleId="ListParagraph">
    <w:name w:val="List Paragraph"/>
    <w:basedOn w:val="Normal"/>
    <w:uiPriority w:val="34"/>
    <w:qFormat/>
    <w:rsid w:val="00881680"/>
    <w:pPr>
      <w:ind w:left="720"/>
      <w:contextualSpacing/>
    </w:pPr>
  </w:style>
  <w:style w:type="character" w:styleId="IntenseEmphasis">
    <w:name w:val="Intense Emphasis"/>
    <w:basedOn w:val="DefaultParagraphFont"/>
    <w:uiPriority w:val="21"/>
    <w:qFormat/>
    <w:rsid w:val="00881680"/>
    <w:rPr>
      <w:i/>
      <w:iCs/>
      <w:color w:val="0F4761" w:themeColor="accent1" w:themeShade="BF"/>
    </w:rPr>
  </w:style>
  <w:style w:type="paragraph" w:styleId="IntenseQuote">
    <w:name w:val="Intense Quote"/>
    <w:basedOn w:val="Normal"/>
    <w:next w:val="Normal"/>
    <w:link w:val="IntenseQuoteChar"/>
    <w:uiPriority w:val="30"/>
    <w:qFormat/>
    <w:rsid w:val="0088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680"/>
    <w:rPr>
      <w:i/>
      <w:iCs/>
      <w:color w:val="0F4761" w:themeColor="accent1" w:themeShade="BF"/>
    </w:rPr>
  </w:style>
  <w:style w:type="character" w:styleId="IntenseReference">
    <w:name w:val="Intense Reference"/>
    <w:basedOn w:val="DefaultParagraphFont"/>
    <w:uiPriority w:val="32"/>
    <w:qFormat/>
    <w:rsid w:val="00881680"/>
    <w:rPr>
      <w:b/>
      <w:bCs/>
      <w:smallCaps/>
      <w:color w:val="0F4761" w:themeColor="accent1" w:themeShade="BF"/>
      <w:spacing w:val="5"/>
    </w:rPr>
  </w:style>
  <w:style w:type="character" w:styleId="Hyperlink">
    <w:name w:val="Hyperlink"/>
    <w:basedOn w:val="DefaultParagraphFont"/>
    <w:uiPriority w:val="99"/>
    <w:unhideWhenUsed/>
    <w:rsid w:val="0048681A"/>
    <w:rPr>
      <w:color w:val="467886" w:themeColor="hyperlink"/>
      <w:u w:val="single"/>
    </w:rPr>
  </w:style>
  <w:style w:type="character" w:styleId="UnresolvedMention">
    <w:name w:val="Unresolved Mention"/>
    <w:basedOn w:val="DefaultParagraphFont"/>
    <w:uiPriority w:val="99"/>
    <w:semiHidden/>
    <w:unhideWhenUsed/>
    <w:rsid w:val="0048681A"/>
    <w:rPr>
      <w:color w:val="605E5C"/>
      <w:shd w:val="clear" w:color="auto" w:fill="E1DFDD"/>
    </w:rPr>
  </w:style>
  <w:style w:type="table" w:styleId="TableGrid">
    <w:name w:val="Table Grid"/>
    <w:basedOn w:val="TableNormal"/>
    <w:uiPriority w:val="39"/>
    <w:rsid w:val="0048681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681A"/>
    <w:pPr>
      <w:spacing w:after="200" w:line="240" w:lineRule="auto"/>
    </w:pPr>
    <w:rPr>
      <w:rFonts w:ascii="Calibri" w:hAnsi="Calibri"/>
      <w:i/>
      <w:iCs/>
      <w:color w:val="0E2841"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523</Words>
  <Characters>2978</Characters>
  <Application>Microsoft Office Word</Application>
  <DocSecurity>0</DocSecurity>
  <Lines>93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McClary</dc:creator>
  <cp:keywords/>
  <dc:description/>
  <cp:lastModifiedBy>Andrew McClary</cp:lastModifiedBy>
  <cp:revision>4</cp:revision>
  <dcterms:created xsi:type="dcterms:W3CDTF">2026-06-04T19:04:00Z</dcterms:created>
  <dcterms:modified xsi:type="dcterms:W3CDTF">2026-06-04T19:11:00Z</dcterms:modified>
</cp:coreProperties>
</file>