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108AC" w14:textId="77777777" w:rsidR="00EB3958" w:rsidRDefault="00B41D19">
      <w:pPr>
        <w:pStyle w:val="Title"/>
      </w:pPr>
      <w:r>
        <w:t>Transit Funding Tool: Questions for Kira</w:t>
      </w:r>
    </w:p>
    <w:p w14:paraId="069108AD" w14:textId="77777777" w:rsidR="00EB3958" w:rsidRDefault="00B41D19">
      <w:pPr>
        <w:spacing w:after="240"/>
      </w:pPr>
      <w:r>
        <w:rPr>
          <w:color w:val="4E5A6E"/>
        </w:rPr>
        <w:t xml:space="preserve">From </w:t>
      </w:r>
      <w:proofErr w:type="gramStart"/>
      <w:r>
        <w:rPr>
          <w:color w:val="4E5A6E"/>
        </w:rPr>
        <w:t>Andy  |</w:t>
      </w:r>
      <w:proofErr w:type="gramEnd"/>
      <w:r>
        <w:rPr>
          <w:color w:val="4E5A6E"/>
        </w:rPr>
        <w:t xml:space="preserve">  October 23, 2026</w:t>
      </w:r>
    </w:p>
    <w:p w14:paraId="069108AE" w14:textId="77777777" w:rsidR="00EB3958" w:rsidRDefault="00B41D19">
      <w:pPr>
        <w:spacing w:after="120"/>
      </w:pPr>
      <w:r>
        <w:t xml:space="preserve">Kira, I am building </w:t>
      </w:r>
      <w:proofErr w:type="gramStart"/>
      <w:r>
        <w:t>the</w:t>
      </w:r>
      <w:proofErr w:type="gramEnd"/>
      <w:r>
        <w:t xml:space="preserve"> regional transit funding tool. Your answers decide what it calculates and who it serves.</w:t>
      </w:r>
    </w:p>
    <w:p w14:paraId="069108AF" w14:textId="77777777" w:rsidR="00EB3958" w:rsidRDefault="00B41D19">
      <w:pPr>
        <w:spacing w:after="120"/>
      </w:pPr>
      <w:r>
        <w:t xml:space="preserve">Type your answers in the boxes. Short answers are fine. "Not sure" is a useful answer. If someone else </w:t>
      </w:r>
      <w:proofErr w:type="gramStart"/>
      <w:r>
        <w:t>owns</w:t>
      </w:r>
      <w:proofErr w:type="gramEnd"/>
      <w:r>
        <w:t xml:space="preserve"> an answer, write their name.</w:t>
      </w:r>
    </w:p>
    <w:p w14:paraId="069108B0" w14:textId="77777777" w:rsidR="00EB3958" w:rsidRDefault="00B41D19">
      <w:pPr>
        <w:spacing w:after="120"/>
      </w:pPr>
      <w:r>
        <w:t>Sections 1 and 2 matter most. Section 3 can be partly answered with names. Please look at the concept mockups only when you reach Section 4.</w:t>
      </w:r>
    </w:p>
    <w:p w14:paraId="069108B1" w14:textId="77777777" w:rsidR="00EB3958" w:rsidRDefault="00B41D19">
      <w:pPr>
        <w:pStyle w:val="Heading1"/>
      </w:pPr>
      <w:r>
        <w:t xml:space="preserve">1. What </w:t>
      </w:r>
      <w:proofErr w:type="gramStart"/>
      <w:r>
        <w:t>the tool is</w:t>
      </w:r>
      <w:proofErr w:type="gramEnd"/>
      <w:r>
        <w:t xml:space="preserve"> for</w:t>
      </w:r>
    </w:p>
    <w:p w14:paraId="069108B2" w14:textId="77777777" w:rsidR="00EB3958" w:rsidRDefault="00B41D19">
      <w:pPr>
        <w:spacing w:after="120"/>
      </w:pPr>
      <w:r>
        <w:t>These answers set the scope of the first version.</w:t>
      </w:r>
    </w:p>
    <w:p w14:paraId="069108B3" w14:textId="77777777" w:rsidR="00EB3958" w:rsidRDefault="00B41D19">
      <w:pPr>
        <w:keepNext/>
        <w:spacing w:before="240" w:after="80"/>
      </w:pPr>
      <w:proofErr w:type="gramStart"/>
      <w:r>
        <w:rPr>
          <w:b/>
          <w:bCs/>
          <w:color w:val="003B71"/>
        </w:rPr>
        <w:t xml:space="preserve">1.1  </w:t>
      </w:r>
      <w:r>
        <w:rPr>
          <w:b/>
          <w:bCs/>
        </w:rPr>
        <w:t>What</w:t>
      </w:r>
      <w:proofErr w:type="gramEnd"/>
      <w:r>
        <w:rPr>
          <w:b/>
          <w:bCs/>
        </w:rPr>
        <w:t xml:space="preserve"> are the last three transit funding questions that took you more than an hour to answer? Who asked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8B7"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8B4" w14:textId="77777777" w:rsidR="00EB3958" w:rsidRDefault="00EB3958"/>
          <w:p w14:paraId="069108B5" w14:textId="77777777" w:rsidR="00EB3958" w:rsidRDefault="00EB3958"/>
          <w:p w14:paraId="069108B6" w14:textId="77777777" w:rsidR="00EB3958" w:rsidRDefault="00EB3958"/>
        </w:tc>
      </w:tr>
    </w:tbl>
    <w:p w14:paraId="069108B8" w14:textId="77777777" w:rsidR="00EB3958" w:rsidRDefault="00B41D19">
      <w:pPr>
        <w:keepNext/>
        <w:spacing w:before="240" w:after="80"/>
      </w:pPr>
      <w:proofErr w:type="gramStart"/>
      <w:r>
        <w:rPr>
          <w:b/>
          <w:bCs/>
          <w:color w:val="003B71"/>
        </w:rPr>
        <w:t xml:space="preserve">1.2  </w:t>
      </w:r>
      <w:r>
        <w:rPr>
          <w:b/>
          <w:bCs/>
        </w:rPr>
        <w:t>What</w:t>
      </w:r>
      <w:proofErr w:type="gramEnd"/>
      <w:r>
        <w:rPr>
          <w:b/>
          <w:bCs/>
        </w:rPr>
        <w:t xml:space="preserve"> decision should the tool support first? Examples: annual budget allocation, RTP financial constraint, a case for a regional funding source, partner cost-share negotiation, or grant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8BC"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8B9" w14:textId="63B18154" w:rsidR="00EB3958" w:rsidRDefault="009B056B">
            <w:r>
              <w:t>A case for a regional funding source. But creating a consistent, standard annual budget</w:t>
            </w:r>
            <w:r w:rsidR="007741AA">
              <w:t>ing methodology and creating a starting place for partner cost-sharing negotiations are also critical.</w:t>
            </w:r>
          </w:p>
          <w:p w14:paraId="069108BA" w14:textId="77777777" w:rsidR="00EB3958" w:rsidRDefault="00EB3958"/>
          <w:p w14:paraId="069108BB" w14:textId="77777777" w:rsidR="00EB3958" w:rsidRDefault="00EB3958"/>
        </w:tc>
      </w:tr>
    </w:tbl>
    <w:p w14:paraId="069108BD" w14:textId="77777777" w:rsidR="00EB3958" w:rsidRDefault="00B41D19">
      <w:pPr>
        <w:keepNext/>
        <w:spacing w:before="240" w:after="80"/>
      </w:pPr>
      <w:proofErr w:type="gramStart"/>
      <w:r>
        <w:rPr>
          <w:b/>
          <w:bCs/>
          <w:color w:val="003B71"/>
        </w:rPr>
        <w:t xml:space="preserve">1.3  </w:t>
      </w:r>
      <w:r>
        <w:rPr>
          <w:b/>
          <w:bCs/>
        </w:rPr>
        <w:t>Who</w:t>
      </w:r>
      <w:proofErr w:type="gramEnd"/>
      <w:r>
        <w:rPr>
          <w:b/>
          <w:bCs/>
        </w:rPr>
        <w:t xml:space="preserve"> will open the tool, and how often? Examples: you alone, the four operators, partner jurisdictions, or committee and board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8C1"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8BE" w14:textId="0862D9BE" w:rsidR="00EB3958" w:rsidRDefault="007741AA">
            <w:r>
              <w:t xml:space="preserve">The tool will hopefully be used primarily by TRPA, but </w:t>
            </w:r>
            <w:proofErr w:type="gramStart"/>
            <w:r>
              <w:t>a goal</w:t>
            </w:r>
            <w:proofErr w:type="gramEnd"/>
            <w:r>
              <w:t xml:space="preserve"> in creating a standardized methodology is that other regional operators can also use it.</w:t>
            </w:r>
            <w:r w:rsidR="005412B8">
              <w:t xml:space="preserve"> We’ll also be showing the results to elected officials to help with decision making</w:t>
            </w:r>
          </w:p>
          <w:p w14:paraId="069108BF" w14:textId="77777777" w:rsidR="00EB3958" w:rsidRDefault="00EB3958"/>
          <w:p w14:paraId="069108C0" w14:textId="77777777" w:rsidR="00EB3958" w:rsidRDefault="00EB3958"/>
        </w:tc>
      </w:tr>
    </w:tbl>
    <w:p w14:paraId="069108C2" w14:textId="77777777" w:rsidR="00EB3958" w:rsidRDefault="00B41D19">
      <w:pPr>
        <w:keepNext/>
        <w:spacing w:before="240" w:after="80"/>
      </w:pPr>
      <w:proofErr w:type="gramStart"/>
      <w:r>
        <w:rPr>
          <w:b/>
          <w:bCs/>
          <w:color w:val="003B71"/>
        </w:rPr>
        <w:t xml:space="preserve">1.4  </w:t>
      </w:r>
      <w:r>
        <w:rPr>
          <w:b/>
          <w:bCs/>
        </w:rPr>
        <w:t>What</w:t>
      </w:r>
      <w:proofErr w:type="gramEnd"/>
      <w:r>
        <w:rPr>
          <w:b/>
          <w:bCs/>
        </w:rPr>
        <w:t xml:space="preserve"> do you hand to someone at the end? Examples: a table in a staff report, a chart for a slide, or a single number in a grant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8C6"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8C3" w14:textId="0DF0B21B" w:rsidR="00EB3958" w:rsidRDefault="005412B8">
            <w:r>
              <w:t>A table or chart that is somewhat easy to read and/or explain</w:t>
            </w:r>
          </w:p>
          <w:p w14:paraId="069108C4" w14:textId="1170CF61" w:rsidR="00EB3958" w:rsidRDefault="00EB3958"/>
          <w:p w14:paraId="069108C5" w14:textId="77777777" w:rsidR="00EB3958" w:rsidRDefault="00EB3958"/>
        </w:tc>
      </w:tr>
    </w:tbl>
    <w:p w14:paraId="069108C7" w14:textId="77777777" w:rsidR="00EB3958" w:rsidRDefault="00B41D19">
      <w:pPr>
        <w:keepNext/>
        <w:spacing w:before="240" w:after="80"/>
      </w:pPr>
      <w:proofErr w:type="gramStart"/>
      <w:r>
        <w:rPr>
          <w:b/>
          <w:bCs/>
          <w:color w:val="003B71"/>
        </w:rPr>
        <w:lastRenderedPageBreak/>
        <w:t xml:space="preserve">1.5  </w:t>
      </w:r>
      <w:r>
        <w:rPr>
          <w:b/>
          <w:bCs/>
        </w:rPr>
        <w:t>How</w:t>
      </w:r>
      <w:proofErr w:type="gramEnd"/>
      <w:r>
        <w:rPr>
          <w:b/>
          <w:bCs/>
        </w:rPr>
        <w:t xml:space="preserve"> do you answer these questions today? Name the workbook and tab. Note which steps are manual.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8CB"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8C8" w14:textId="7D384175" w:rsidR="00EB3958" w:rsidRDefault="00A37648">
            <w:r>
              <w:t>I don’t think we have answers right now because every operator has a separate methodology and we’ve never looked at everything all together.</w:t>
            </w:r>
          </w:p>
          <w:p w14:paraId="069108C9" w14:textId="77777777" w:rsidR="00EB3958" w:rsidRDefault="00EB3958"/>
          <w:p w14:paraId="069108CA" w14:textId="77777777" w:rsidR="00EB3958" w:rsidRDefault="00EB3958"/>
        </w:tc>
      </w:tr>
    </w:tbl>
    <w:p w14:paraId="069108CC" w14:textId="77777777" w:rsidR="00EB3958" w:rsidRDefault="00B41D19">
      <w:pPr>
        <w:keepNext/>
        <w:spacing w:before="240" w:after="80"/>
      </w:pPr>
      <w:proofErr w:type="gramStart"/>
      <w:r>
        <w:rPr>
          <w:b/>
          <w:bCs/>
          <w:color w:val="003B71"/>
        </w:rPr>
        <w:t xml:space="preserve">1.6  </w:t>
      </w:r>
      <w:r>
        <w:rPr>
          <w:b/>
          <w:bCs/>
        </w:rPr>
        <w:t>What</w:t>
      </w:r>
      <w:proofErr w:type="gramEnd"/>
      <w:r>
        <w:rPr>
          <w:b/>
          <w:bCs/>
        </w:rPr>
        <w:t xml:space="preserve"> time horizon matters most: one fiscal year, the five-year plan, or the RTP horizon?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8D0"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8CD" w14:textId="0AF80DE0" w:rsidR="00EB3958" w:rsidRDefault="002B1020">
            <w:r>
              <w:t>RTP horizon is somewhat irrelevant. Fiscal year and five-year forecast are the most important</w:t>
            </w:r>
          </w:p>
          <w:p w14:paraId="069108CE" w14:textId="1C629B51" w:rsidR="00EB3958" w:rsidRDefault="00EB3958"/>
          <w:p w14:paraId="069108CF" w14:textId="77777777" w:rsidR="00EB3958" w:rsidRDefault="00EB3958"/>
        </w:tc>
      </w:tr>
    </w:tbl>
    <w:p w14:paraId="069108D1" w14:textId="77777777" w:rsidR="00EB3958" w:rsidRDefault="00B41D19">
      <w:pPr>
        <w:keepNext/>
        <w:spacing w:before="240" w:after="80"/>
      </w:pPr>
      <w:proofErr w:type="gramStart"/>
      <w:r>
        <w:rPr>
          <w:b/>
          <w:bCs/>
          <w:color w:val="003B71"/>
        </w:rPr>
        <w:t xml:space="preserve">1.7  </w:t>
      </w:r>
      <w:r>
        <w:rPr>
          <w:b/>
          <w:bCs/>
        </w:rPr>
        <w:t>What</w:t>
      </w:r>
      <w:proofErr w:type="gramEnd"/>
      <w:r>
        <w:rPr>
          <w:b/>
          <w:bCs/>
        </w:rPr>
        <w:t xml:space="preserve"> did the consultants' tool get wrong? What did it get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8D5"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8D2" w14:textId="30C8D57B" w:rsidR="00EB3958" w:rsidRDefault="002B1020">
            <w:r>
              <w:t>It’s too complicated</w:t>
            </w:r>
            <w:r w:rsidR="00830F1E">
              <w:t xml:space="preserve"> and they claimed that showing match was impossible because TTD uses a different methodology. </w:t>
            </w:r>
            <w:r w:rsidR="00AD5968">
              <w:t xml:space="preserve">I like how they started to display the </w:t>
            </w:r>
            <w:proofErr w:type="gramStart"/>
            <w:r w:rsidR="00AD5968">
              <w:t>revenue %s</w:t>
            </w:r>
            <w:proofErr w:type="gramEnd"/>
            <w:r w:rsidR="00AD5968">
              <w:t xml:space="preserve"> applied to different routes.</w:t>
            </w:r>
          </w:p>
          <w:p w14:paraId="069108D3" w14:textId="77777777" w:rsidR="00EB3958" w:rsidRDefault="00EB3958"/>
          <w:p w14:paraId="069108D4" w14:textId="77777777" w:rsidR="00EB3958" w:rsidRDefault="00EB3958"/>
        </w:tc>
      </w:tr>
    </w:tbl>
    <w:p w14:paraId="069108D6" w14:textId="77777777" w:rsidR="00EB3958" w:rsidRDefault="00B41D19">
      <w:pPr>
        <w:pStyle w:val="Heading1"/>
      </w:pPr>
      <w:r>
        <w:t>2. Funding rules</w:t>
      </w:r>
    </w:p>
    <w:p w14:paraId="069108D7" w14:textId="77777777" w:rsidR="00EB3958" w:rsidRDefault="00B41D19">
      <w:pPr>
        <w:spacing w:after="120"/>
      </w:pPr>
      <w:r>
        <w:t>Each answer changes the calculation. Each question shows what the tool assumes today. Check a box, then explain any change.</w:t>
      </w:r>
    </w:p>
    <w:p w14:paraId="069108D8" w14:textId="77777777" w:rsidR="00EB3958" w:rsidRDefault="00B41D19">
      <w:pPr>
        <w:keepNext/>
        <w:spacing w:before="240" w:after="80"/>
      </w:pPr>
      <w:proofErr w:type="gramStart"/>
      <w:r>
        <w:rPr>
          <w:b/>
          <w:bCs/>
          <w:color w:val="003B71"/>
        </w:rPr>
        <w:t xml:space="preserve">2.1  </w:t>
      </w:r>
      <w:r>
        <w:rPr>
          <w:b/>
          <w:bCs/>
        </w:rPr>
        <w:t>How</w:t>
      </w:r>
      <w:proofErr w:type="gramEnd"/>
      <w:r>
        <w:rPr>
          <w:b/>
          <w:bCs/>
        </w:rPr>
        <w:t xml:space="preserve"> should the tool define "optimize"? Options are most federal money drawn, least local share, least money left unused, or fair shares across jurisdictions. Rank the ones that </w:t>
      </w:r>
      <w:proofErr w:type="gramStart"/>
      <w:r>
        <w:rPr>
          <w:b/>
          <w:bCs/>
        </w:rPr>
        <w:t>matter, or</w:t>
      </w:r>
      <w:proofErr w:type="gramEnd"/>
      <w:r>
        <w:rPr>
          <w:b/>
          <w:bCs/>
        </w:rPr>
        <w:t xml:space="preserve"> say none.</w:t>
      </w:r>
    </w:p>
    <w:p w14:paraId="069108D9" w14:textId="77777777" w:rsidR="00EB3958" w:rsidRDefault="00B41D19">
      <w:pPr>
        <w:keepNext/>
        <w:spacing w:after="60"/>
      </w:pPr>
      <w:r>
        <w:rPr>
          <w:b/>
          <w:bCs/>
          <w:color w:val="4E5A6E"/>
          <w:sz w:val="20"/>
          <w:szCs w:val="20"/>
        </w:rPr>
        <w:t xml:space="preserve">Why it matters: </w:t>
      </w:r>
      <w:r>
        <w:rPr>
          <w:color w:val="4E5A6E"/>
          <w:sz w:val="20"/>
          <w:szCs w:val="20"/>
        </w:rPr>
        <w:t>Each goal produces a different allocation. Some goals conflict.</w:t>
      </w:r>
    </w:p>
    <w:p w14:paraId="069108DA" w14:textId="77777777" w:rsidR="00EB3958" w:rsidRDefault="00B41D19">
      <w:pPr>
        <w:keepNext/>
        <w:spacing w:after="60"/>
      </w:pPr>
      <w:r>
        <w:rPr>
          <w:b/>
          <w:bCs/>
          <w:color w:val="4E5A6E"/>
          <w:sz w:val="20"/>
          <w:szCs w:val="20"/>
        </w:rPr>
        <w:t xml:space="preserve">Current assumption: </w:t>
      </w:r>
      <w:r>
        <w:rPr>
          <w:color w:val="4E5A6E"/>
          <w:sz w:val="20"/>
          <w:szCs w:val="20"/>
        </w:rPr>
        <w:t>No optimizer. The tool flags problems and shows trade-offs.</w:t>
      </w:r>
    </w:p>
    <w:p w14:paraId="069108DB" w14:textId="0ED0BFDA" w:rsidR="00EB3958" w:rsidRDefault="006D1CE8">
      <w:pPr>
        <w:keepNext/>
        <w:spacing w:before="60" w:after="80"/>
      </w:pPr>
      <w:r>
        <w:rPr>
          <w:rFonts w:ascii="Segoe UI Symbol" w:hAnsi="Segoe UI Symbol" w:cs="Segoe UI Symbol"/>
          <w:sz w:val="20"/>
          <w:szCs w:val="20"/>
        </w:rPr>
        <w:t>☐</w:t>
      </w:r>
      <w:r>
        <w:rPr>
          <w:sz w:val="20"/>
          <w:szCs w:val="20"/>
        </w:rPr>
        <w:t xml:space="preserve"> Keep</w:t>
      </w:r>
      <w:r w:rsidR="00B41D19">
        <w:rPr>
          <w:sz w:val="20"/>
          <w:szCs w:val="20"/>
        </w:rPr>
        <w:t xml:space="preserve"> this assumption        </w:t>
      </w:r>
      <w:proofErr w:type="gramStart"/>
      <w:r w:rsidR="00B41D19">
        <w:rPr>
          <w:sz w:val="20"/>
          <w:szCs w:val="20"/>
        </w:rPr>
        <w:t>☐  Change</w:t>
      </w:r>
      <w:proofErr w:type="gramEnd"/>
      <w:r w:rsidR="00B41D19">
        <w:rPr>
          <w:sz w:val="20"/>
          <w:szCs w:val="20"/>
        </w:rPr>
        <w:t xml:space="preserve"> it (explain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8DE"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8DC" w14:textId="3FE3939D" w:rsidR="00EB3958" w:rsidRDefault="006D1CE8">
            <w:r>
              <w:t>Keep this assumption</w:t>
            </w:r>
          </w:p>
          <w:p w14:paraId="069108DD" w14:textId="77777777" w:rsidR="00EB3958" w:rsidRDefault="00EB3958"/>
        </w:tc>
      </w:tr>
    </w:tbl>
    <w:p w14:paraId="069108DF" w14:textId="77777777" w:rsidR="00EB3958" w:rsidRDefault="00B41D19">
      <w:pPr>
        <w:keepNext/>
        <w:spacing w:before="240" w:after="80"/>
      </w:pPr>
      <w:proofErr w:type="gramStart"/>
      <w:r>
        <w:rPr>
          <w:b/>
          <w:bCs/>
          <w:color w:val="003B71"/>
        </w:rPr>
        <w:t xml:space="preserve">2.2  </w:t>
      </w:r>
      <w:r>
        <w:rPr>
          <w:b/>
          <w:bCs/>
        </w:rPr>
        <w:t>Where</w:t>
      </w:r>
      <w:proofErr w:type="gramEnd"/>
      <w:r>
        <w:rPr>
          <w:b/>
          <w:bCs/>
        </w:rPr>
        <w:t xml:space="preserve"> is local match tested: per route, per grant, or per recipient per program?</w:t>
      </w:r>
    </w:p>
    <w:p w14:paraId="069108E0" w14:textId="77777777" w:rsidR="00EB3958" w:rsidRDefault="00B41D19">
      <w:pPr>
        <w:keepNext/>
        <w:spacing w:after="60"/>
      </w:pPr>
      <w:r>
        <w:rPr>
          <w:b/>
          <w:bCs/>
          <w:color w:val="4E5A6E"/>
          <w:sz w:val="20"/>
          <w:szCs w:val="20"/>
        </w:rPr>
        <w:t xml:space="preserve">Why it matters: </w:t>
      </w:r>
      <w:r>
        <w:rPr>
          <w:color w:val="4E5A6E"/>
          <w:sz w:val="20"/>
          <w:szCs w:val="20"/>
        </w:rPr>
        <w:t>Per-route testing reports shortfalls that per-grant testing would not.</w:t>
      </w:r>
    </w:p>
    <w:p w14:paraId="069108E1" w14:textId="77777777" w:rsidR="00EB3958" w:rsidRDefault="00B41D19">
      <w:pPr>
        <w:keepNext/>
        <w:spacing w:after="60"/>
      </w:pPr>
      <w:r>
        <w:rPr>
          <w:b/>
          <w:bCs/>
          <w:color w:val="4E5A6E"/>
          <w:sz w:val="20"/>
          <w:szCs w:val="20"/>
        </w:rPr>
        <w:t xml:space="preserve">Current assumption: </w:t>
      </w:r>
      <w:r>
        <w:rPr>
          <w:color w:val="4E5A6E"/>
          <w:sz w:val="20"/>
          <w:szCs w:val="20"/>
        </w:rPr>
        <w:t>Per grant, per recipient.</w:t>
      </w:r>
    </w:p>
    <w:p w14:paraId="069108E2" w14:textId="77777777" w:rsidR="00EB3958" w:rsidRDefault="00B41D19">
      <w:pPr>
        <w:keepNext/>
        <w:spacing w:before="60" w:after="80"/>
      </w:pPr>
      <w:proofErr w:type="gramStart"/>
      <w:r>
        <w:rPr>
          <w:sz w:val="20"/>
          <w:szCs w:val="20"/>
        </w:rPr>
        <w:t>☐  Keep</w:t>
      </w:r>
      <w:proofErr w:type="gramEnd"/>
      <w:r>
        <w:rPr>
          <w:sz w:val="20"/>
          <w:szCs w:val="20"/>
        </w:rPr>
        <w:t xml:space="preserve"> this assumption        </w:t>
      </w:r>
      <w:proofErr w:type="gramStart"/>
      <w:r>
        <w:rPr>
          <w:sz w:val="20"/>
          <w:szCs w:val="20"/>
        </w:rPr>
        <w:t>☐  Change</w:t>
      </w:r>
      <w:proofErr w:type="gramEnd"/>
      <w:r>
        <w:rPr>
          <w:sz w:val="20"/>
          <w:szCs w:val="20"/>
        </w:rPr>
        <w:t xml:space="preserve"> it (explain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8E5"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8E3" w14:textId="7CBD7672" w:rsidR="00EB3958" w:rsidRDefault="00AA38E8">
            <w:r>
              <w:t>Keep this assumption</w:t>
            </w:r>
          </w:p>
          <w:p w14:paraId="069108E4" w14:textId="77777777" w:rsidR="00EB3958" w:rsidRDefault="00EB3958"/>
        </w:tc>
      </w:tr>
    </w:tbl>
    <w:p w14:paraId="069108E6" w14:textId="77777777" w:rsidR="00EB3958" w:rsidRDefault="00B41D19">
      <w:pPr>
        <w:keepNext/>
        <w:spacing w:before="240" w:after="80"/>
      </w:pPr>
      <w:proofErr w:type="gramStart"/>
      <w:r>
        <w:rPr>
          <w:b/>
          <w:bCs/>
          <w:color w:val="003B71"/>
        </w:rPr>
        <w:lastRenderedPageBreak/>
        <w:t xml:space="preserve">2.3  </w:t>
      </w:r>
      <w:r>
        <w:rPr>
          <w:b/>
          <w:bCs/>
        </w:rPr>
        <w:t>What</w:t>
      </w:r>
      <w:proofErr w:type="gramEnd"/>
      <w:r>
        <w:rPr>
          <w:b/>
          <w:bCs/>
        </w:rPr>
        <w:t xml:space="preserve"> is the NDOT 5311 federal share for operating? Revenue %s shows 50 percent. Partner notes say 40 percent match.</w:t>
      </w:r>
    </w:p>
    <w:p w14:paraId="069108E7" w14:textId="77777777" w:rsidR="00EB3958" w:rsidRDefault="00B41D19">
      <w:pPr>
        <w:keepNext/>
        <w:spacing w:after="60"/>
      </w:pPr>
      <w:r>
        <w:rPr>
          <w:b/>
          <w:bCs/>
          <w:color w:val="4E5A6E"/>
          <w:sz w:val="20"/>
          <w:szCs w:val="20"/>
        </w:rPr>
        <w:t xml:space="preserve">Why it matters: </w:t>
      </w:r>
      <w:r>
        <w:rPr>
          <w:color w:val="4E5A6E"/>
          <w:sz w:val="20"/>
          <w:szCs w:val="20"/>
        </w:rPr>
        <w:t>This sets how much 5311 the Nevada routes can use.</w:t>
      </w:r>
    </w:p>
    <w:p w14:paraId="069108E8" w14:textId="77777777" w:rsidR="00EB3958" w:rsidRDefault="00B41D19">
      <w:pPr>
        <w:keepNext/>
        <w:spacing w:after="60"/>
      </w:pPr>
      <w:r>
        <w:rPr>
          <w:b/>
          <w:bCs/>
          <w:color w:val="4E5A6E"/>
          <w:sz w:val="20"/>
          <w:szCs w:val="20"/>
        </w:rPr>
        <w:t xml:space="preserve">Current assumption: </w:t>
      </w:r>
      <w:r>
        <w:rPr>
          <w:color w:val="4E5A6E"/>
          <w:sz w:val="20"/>
          <w:szCs w:val="20"/>
        </w:rPr>
        <w:t>50 percent, from Revenue %s, flagged as unconfirmed.</w:t>
      </w:r>
    </w:p>
    <w:p w14:paraId="069108E9" w14:textId="77777777" w:rsidR="00EB3958" w:rsidRDefault="00B41D19">
      <w:pPr>
        <w:keepNext/>
        <w:spacing w:before="60" w:after="80"/>
      </w:pPr>
      <w:proofErr w:type="gramStart"/>
      <w:r>
        <w:rPr>
          <w:sz w:val="20"/>
          <w:szCs w:val="20"/>
        </w:rPr>
        <w:t>☐  Keep</w:t>
      </w:r>
      <w:proofErr w:type="gramEnd"/>
      <w:r>
        <w:rPr>
          <w:sz w:val="20"/>
          <w:szCs w:val="20"/>
        </w:rPr>
        <w:t xml:space="preserve"> this assumption        </w:t>
      </w:r>
      <w:proofErr w:type="gramStart"/>
      <w:r>
        <w:rPr>
          <w:sz w:val="20"/>
          <w:szCs w:val="20"/>
        </w:rPr>
        <w:t>☐  Change</w:t>
      </w:r>
      <w:proofErr w:type="gramEnd"/>
      <w:r>
        <w:rPr>
          <w:sz w:val="20"/>
          <w:szCs w:val="20"/>
        </w:rPr>
        <w:t xml:space="preserve"> it (explain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8EC"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8EA" w14:textId="1936A6F5" w:rsidR="00EB3958" w:rsidRDefault="008F2F86">
            <w:r>
              <w:t xml:space="preserve">I think the </w:t>
            </w:r>
            <w:proofErr w:type="gramStart"/>
            <w:r>
              <w:t>5311 match</w:t>
            </w:r>
            <w:proofErr w:type="gramEnd"/>
            <w:r>
              <w:t xml:space="preserve"> requirement is 50% non-federal. Let’s go with that for now and we can change it later.</w:t>
            </w:r>
          </w:p>
          <w:p w14:paraId="069108EB" w14:textId="77777777" w:rsidR="00EB3958" w:rsidRDefault="00EB3958"/>
        </w:tc>
      </w:tr>
    </w:tbl>
    <w:p w14:paraId="069108ED" w14:textId="77777777" w:rsidR="00EB3958" w:rsidRDefault="00B41D19">
      <w:pPr>
        <w:keepNext/>
        <w:spacing w:before="240" w:after="80"/>
      </w:pPr>
      <w:proofErr w:type="gramStart"/>
      <w:r>
        <w:rPr>
          <w:b/>
          <w:bCs/>
          <w:color w:val="003B71"/>
        </w:rPr>
        <w:t xml:space="preserve">2.4  </w:t>
      </w:r>
      <w:r>
        <w:rPr>
          <w:b/>
          <w:bCs/>
        </w:rPr>
        <w:t>Please</w:t>
      </w:r>
      <w:proofErr w:type="gramEnd"/>
      <w:r>
        <w:rPr>
          <w:b/>
          <w:bCs/>
        </w:rPr>
        <w:t xml:space="preserve"> confirm the other federal shares: 5307 operating at 50 percent and ADA paratransit at 80 percent. List any program or state that differs.</w:t>
      </w:r>
    </w:p>
    <w:p w14:paraId="069108EE" w14:textId="77777777" w:rsidR="00EB3958" w:rsidRDefault="00B41D19">
      <w:pPr>
        <w:keepNext/>
        <w:spacing w:after="60"/>
      </w:pPr>
      <w:r>
        <w:rPr>
          <w:b/>
          <w:bCs/>
          <w:color w:val="4E5A6E"/>
          <w:sz w:val="20"/>
          <w:szCs w:val="20"/>
        </w:rPr>
        <w:t xml:space="preserve">Why it matters: </w:t>
      </w:r>
      <w:r>
        <w:rPr>
          <w:color w:val="4E5A6E"/>
          <w:sz w:val="20"/>
          <w:szCs w:val="20"/>
        </w:rPr>
        <w:t>Every match check depends on these rates.</w:t>
      </w:r>
    </w:p>
    <w:p w14:paraId="069108EF" w14:textId="77777777" w:rsidR="00EB3958" w:rsidRDefault="00B41D19">
      <w:pPr>
        <w:keepNext/>
        <w:spacing w:after="60"/>
      </w:pPr>
      <w:r>
        <w:rPr>
          <w:b/>
          <w:bCs/>
          <w:color w:val="4E5A6E"/>
          <w:sz w:val="20"/>
          <w:szCs w:val="20"/>
        </w:rPr>
        <w:t xml:space="preserve">Current assumption: </w:t>
      </w:r>
      <w:proofErr w:type="gramStart"/>
      <w:r>
        <w:rPr>
          <w:color w:val="4E5A6E"/>
          <w:sz w:val="20"/>
          <w:szCs w:val="20"/>
        </w:rPr>
        <w:t>The Revenue %s</w:t>
      </w:r>
      <w:proofErr w:type="gramEnd"/>
      <w:r>
        <w:rPr>
          <w:color w:val="4E5A6E"/>
          <w:sz w:val="20"/>
          <w:szCs w:val="20"/>
        </w:rPr>
        <w:t xml:space="preserve"> rates.</w:t>
      </w:r>
    </w:p>
    <w:p w14:paraId="069108F0" w14:textId="77777777" w:rsidR="00EB3958" w:rsidRDefault="00B41D19">
      <w:pPr>
        <w:keepNext/>
        <w:spacing w:before="60" w:after="80"/>
      </w:pPr>
      <w:proofErr w:type="gramStart"/>
      <w:r>
        <w:rPr>
          <w:sz w:val="20"/>
          <w:szCs w:val="20"/>
        </w:rPr>
        <w:t>☐  Keep</w:t>
      </w:r>
      <w:proofErr w:type="gramEnd"/>
      <w:r>
        <w:rPr>
          <w:sz w:val="20"/>
          <w:szCs w:val="20"/>
        </w:rPr>
        <w:t xml:space="preserve"> this assumption        </w:t>
      </w:r>
      <w:proofErr w:type="gramStart"/>
      <w:r>
        <w:rPr>
          <w:sz w:val="20"/>
          <w:szCs w:val="20"/>
        </w:rPr>
        <w:t>☐  Change</w:t>
      </w:r>
      <w:proofErr w:type="gramEnd"/>
      <w:r>
        <w:rPr>
          <w:sz w:val="20"/>
          <w:szCs w:val="20"/>
        </w:rPr>
        <w:t xml:space="preserve"> it (explain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8F3"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8F1" w14:textId="0837AFAE" w:rsidR="00EB3958" w:rsidRDefault="007F38AA">
            <w:r>
              <w:t>5307 operating funds require a 50% non-federal match. 5310 might require 20% non-federal match which is what would be used to pay for ADA paratransit.</w:t>
            </w:r>
          </w:p>
          <w:p w14:paraId="069108F2" w14:textId="77777777" w:rsidR="00EB3958" w:rsidRDefault="00EB3958"/>
        </w:tc>
      </w:tr>
    </w:tbl>
    <w:p w14:paraId="069108F4" w14:textId="77777777" w:rsidR="00EB3958" w:rsidRDefault="00B41D19">
      <w:pPr>
        <w:keepNext/>
        <w:spacing w:before="240" w:after="80"/>
      </w:pPr>
      <w:proofErr w:type="gramStart"/>
      <w:r>
        <w:rPr>
          <w:b/>
          <w:bCs/>
          <w:color w:val="003B71"/>
        </w:rPr>
        <w:t xml:space="preserve">2.5  </w:t>
      </w:r>
      <w:r>
        <w:rPr>
          <w:b/>
          <w:bCs/>
        </w:rPr>
        <w:t>Which</w:t>
      </w:r>
      <w:proofErr w:type="gramEnd"/>
      <w:r>
        <w:rPr>
          <w:b/>
          <w:bCs/>
        </w:rPr>
        <w:t xml:space="preserve"> fact sheet conditions are legal limits, and which are preferences? For example, TDA is "ideally used in CA."</w:t>
      </w:r>
    </w:p>
    <w:p w14:paraId="069108F5" w14:textId="77777777" w:rsidR="00EB3958" w:rsidRDefault="00B41D19">
      <w:pPr>
        <w:keepNext/>
        <w:spacing w:after="60"/>
      </w:pPr>
      <w:r>
        <w:rPr>
          <w:b/>
          <w:bCs/>
          <w:color w:val="4E5A6E"/>
          <w:sz w:val="20"/>
          <w:szCs w:val="20"/>
        </w:rPr>
        <w:t xml:space="preserve">Why it matters: </w:t>
      </w:r>
      <w:r>
        <w:rPr>
          <w:color w:val="4E5A6E"/>
          <w:sz w:val="20"/>
          <w:szCs w:val="20"/>
        </w:rPr>
        <w:t>A limit blocks an allocation. A preference only shows a warning.</w:t>
      </w:r>
    </w:p>
    <w:p w14:paraId="069108F6" w14:textId="77777777" w:rsidR="00EB3958" w:rsidRDefault="00B41D19">
      <w:pPr>
        <w:keepNext/>
        <w:spacing w:after="60"/>
      </w:pPr>
      <w:r>
        <w:rPr>
          <w:b/>
          <w:bCs/>
          <w:color w:val="4E5A6E"/>
          <w:sz w:val="20"/>
          <w:szCs w:val="20"/>
        </w:rPr>
        <w:t xml:space="preserve">Current assumption: </w:t>
      </w:r>
      <w:r>
        <w:rPr>
          <w:color w:val="4E5A6E"/>
          <w:sz w:val="20"/>
          <w:szCs w:val="20"/>
        </w:rPr>
        <w:t>Fact sheet Restrictions are limits. Revenue Conditions notes are preferences.</w:t>
      </w:r>
    </w:p>
    <w:p w14:paraId="069108F7" w14:textId="77777777" w:rsidR="00EB3958" w:rsidRDefault="00B41D19">
      <w:pPr>
        <w:keepNext/>
        <w:spacing w:before="60" w:after="80"/>
      </w:pPr>
      <w:proofErr w:type="gramStart"/>
      <w:r>
        <w:rPr>
          <w:sz w:val="20"/>
          <w:szCs w:val="20"/>
        </w:rPr>
        <w:t>☐  Keep</w:t>
      </w:r>
      <w:proofErr w:type="gramEnd"/>
      <w:r>
        <w:rPr>
          <w:sz w:val="20"/>
          <w:szCs w:val="20"/>
        </w:rPr>
        <w:t xml:space="preserve"> this assumption        </w:t>
      </w:r>
      <w:proofErr w:type="gramStart"/>
      <w:r>
        <w:rPr>
          <w:sz w:val="20"/>
          <w:szCs w:val="20"/>
        </w:rPr>
        <w:t>☐  Change</w:t>
      </w:r>
      <w:proofErr w:type="gramEnd"/>
      <w:r>
        <w:rPr>
          <w:sz w:val="20"/>
          <w:szCs w:val="20"/>
        </w:rPr>
        <w:t xml:space="preserve"> it (explain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8FA"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8F8" w14:textId="537D97FB" w:rsidR="00EB3958" w:rsidRDefault="00331B44">
            <w:r>
              <w:t>Where</w:t>
            </w:r>
            <w:r w:rsidR="0083428A">
              <w:t xml:space="preserve">ver the notes </w:t>
            </w:r>
            <w:r>
              <w:t>say “ideally,” is just a preference</w:t>
            </w:r>
            <w:r w:rsidR="0083428A">
              <w:t xml:space="preserve"> for that revenue source. If we need to use revenues intended for one jurisdiction in another jurisdiction </w:t>
            </w:r>
            <w:proofErr w:type="gramStart"/>
            <w:r w:rsidR="0083428A">
              <w:t>in order to</w:t>
            </w:r>
            <w:proofErr w:type="gramEnd"/>
            <w:r w:rsidR="0083428A">
              <w:t xml:space="preserve"> make the whole system work and leverage as much money as possible, let’s do it and highlight where those instances happen.</w:t>
            </w:r>
          </w:p>
          <w:p w14:paraId="069108F9" w14:textId="77777777" w:rsidR="00EB3958" w:rsidRDefault="00EB3958"/>
        </w:tc>
      </w:tr>
    </w:tbl>
    <w:p w14:paraId="069108FB" w14:textId="77777777" w:rsidR="00EB3958" w:rsidRDefault="00B41D19">
      <w:pPr>
        <w:keepNext/>
        <w:spacing w:before="240" w:after="80"/>
      </w:pPr>
      <w:proofErr w:type="gramStart"/>
      <w:r>
        <w:rPr>
          <w:b/>
          <w:bCs/>
          <w:color w:val="003B71"/>
        </w:rPr>
        <w:t xml:space="preserve">2.6  </w:t>
      </w:r>
      <w:r>
        <w:rPr>
          <w:b/>
          <w:bCs/>
        </w:rPr>
        <w:t>Can</w:t>
      </w:r>
      <w:proofErr w:type="gramEnd"/>
      <w:r>
        <w:rPr>
          <w:b/>
          <w:bCs/>
        </w:rPr>
        <w:t xml:space="preserve"> California funds such as TDA and SB 125 match federal funds on Nevada routes?</w:t>
      </w:r>
    </w:p>
    <w:p w14:paraId="069108FC" w14:textId="77777777" w:rsidR="00EB3958" w:rsidRDefault="00B41D19">
      <w:pPr>
        <w:keepNext/>
        <w:spacing w:after="60"/>
      </w:pPr>
      <w:r>
        <w:rPr>
          <w:b/>
          <w:bCs/>
          <w:color w:val="4E5A6E"/>
          <w:sz w:val="20"/>
          <w:szCs w:val="20"/>
        </w:rPr>
        <w:t xml:space="preserve">Why it matters: </w:t>
      </w:r>
      <w:r>
        <w:rPr>
          <w:color w:val="4E5A6E"/>
          <w:sz w:val="20"/>
          <w:szCs w:val="20"/>
        </w:rPr>
        <w:t>This changes how much federal money each Nevada route can draw.</w:t>
      </w:r>
    </w:p>
    <w:p w14:paraId="069108FD" w14:textId="77777777" w:rsidR="00EB3958" w:rsidRDefault="00B41D19">
      <w:pPr>
        <w:keepNext/>
        <w:spacing w:after="60"/>
      </w:pPr>
      <w:r>
        <w:rPr>
          <w:b/>
          <w:bCs/>
          <w:color w:val="4E5A6E"/>
          <w:sz w:val="20"/>
          <w:szCs w:val="20"/>
        </w:rPr>
        <w:t xml:space="preserve">Current assumption: </w:t>
      </w:r>
      <w:r>
        <w:rPr>
          <w:color w:val="4E5A6E"/>
          <w:sz w:val="20"/>
          <w:szCs w:val="20"/>
        </w:rPr>
        <w:t xml:space="preserve">Yes, </w:t>
      </w:r>
      <w:proofErr w:type="gramStart"/>
      <w:r>
        <w:rPr>
          <w:color w:val="4E5A6E"/>
          <w:sz w:val="20"/>
          <w:szCs w:val="20"/>
        </w:rPr>
        <w:t>per</w:t>
      </w:r>
      <w:proofErr w:type="gramEnd"/>
      <w:r>
        <w:rPr>
          <w:color w:val="4E5A6E"/>
          <w:sz w:val="20"/>
          <w:szCs w:val="20"/>
        </w:rPr>
        <w:t xml:space="preserve"> the Revenue </w:t>
      </w:r>
      <w:proofErr w:type="gramStart"/>
      <w:r>
        <w:rPr>
          <w:color w:val="4E5A6E"/>
          <w:sz w:val="20"/>
          <w:szCs w:val="20"/>
        </w:rPr>
        <w:t>%s</w:t>
      </w:r>
      <w:proofErr w:type="gramEnd"/>
      <w:r>
        <w:rPr>
          <w:color w:val="4E5A6E"/>
          <w:sz w:val="20"/>
          <w:szCs w:val="20"/>
        </w:rPr>
        <w:t xml:space="preserve"> note.</w:t>
      </w:r>
    </w:p>
    <w:p w14:paraId="069108FE" w14:textId="77777777" w:rsidR="00EB3958" w:rsidRDefault="00B41D19">
      <w:pPr>
        <w:keepNext/>
        <w:spacing w:before="60" w:after="80"/>
      </w:pPr>
      <w:proofErr w:type="gramStart"/>
      <w:r>
        <w:rPr>
          <w:sz w:val="20"/>
          <w:szCs w:val="20"/>
        </w:rPr>
        <w:t>☐  Keep</w:t>
      </w:r>
      <w:proofErr w:type="gramEnd"/>
      <w:r>
        <w:rPr>
          <w:sz w:val="20"/>
          <w:szCs w:val="20"/>
        </w:rPr>
        <w:t xml:space="preserve"> this assumption        </w:t>
      </w:r>
      <w:proofErr w:type="gramStart"/>
      <w:r>
        <w:rPr>
          <w:sz w:val="20"/>
          <w:szCs w:val="20"/>
        </w:rPr>
        <w:t>☐  Change</w:t>
      </w:r>
      <w:proofErr w:type="gramEnd"/>
      <w:r>
        <w:rPr>
          <w:sz w:val="20"/>
          <w:szCs w:val="20"/>
        </w:rPr>
        <w:t xml:space="preserve"> it (explain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901"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8FF" w14:textId="11F45B6F" w:rsidR="00EB3958" w:rsidRDefault="0083428A">
            <w:proofErr w:type="gramStart"/>
            <w:r>
              <w:t>Yes</w:t>
            </w:r>
            <w:proofErr w:type="gramEnd"/>
            <w:r>
              <w:t xml:space="preserve"> they can, but there’s a lot of political pressure from the California side not to do this. I would like to show what it looks like when we ONLY use TDA and SB125 in CA and don’t use it to match NV routes. Do we leave money on the table?</w:t>
            </w:r>
            <w:r w:rsidR="00DC34CB">
              <w:t xml:space="preserve"> If we give those funds the flexibility to match in NV, </w:t>
            </w:r>
            <w:proofErr w:type="gramStart"/>
            <w:r w:rsidR="00DC34CB">
              <w:t>are</w:t>
            </w:r>
            <w:proofErr w:type="gramEnd"/>
            <w:r w:rsidR="00DC34CB">
              <w:t xml:space="preserve"> we leverage more money overall for transit? Are there other match sources out there?</w:t>
            </w:r>
          </w:p>
          <w:p w14:paraId="06910900" w14:textId="77777777" w:rsidR="00EB3958" w:rsidRDefault="00EB3958"/>
        </w:tc>
      </w:tr>
    </w:tbl>
    <w:p w14:paraId="06910902" w14:textId="77777777" w:rsidR="00EB3958" w:rsidRDefault="00B41D19">
      <w:pPr>
        <w:keepNext/>
        <w:spacing w:before="240" w:after="80"/>
      </w:pPr>
      <w:proofErr w:type="gramStart"/>
      <w:r>
        <w:rPr>
          <w:b/>
          <w:bCs/>
          <w:color w:val="003B71"/>
        </w:rPr>
        <w:lastRenderedPageBreak/>
        <w:t xml:space="preserve">2.7  </w:t>
      </w:r>
      <w:r>
        <w:rPr>
          <w:b/>
          <w:bCs/>
        </w:rPr>
        <w:t>Are</w:t>
      </w:r>
      <w:proofErr w:type="gramEnd"/>
      <w:r>
        <w:rPr>
          <w:b/>
          <w:bCs/>
        </w:rPr>
        <w:t xml:space="preserve"> toll credits available for federal </w:t>
      </w:r>
      <w:proofErr w:type="gramStart"/>
      <w:r>
        <w:rPr>
          <w:b/>
          <w:bCs/>
        </w:rPr>
        <w:t>match</w:t>
      </w:r>
      <w:proofErr w:type="gramEnd"/>
      <w:r>
        <w:rPr>
          <w:b/>
          <w:bCs/>
        </w:rPr>
        <w:t>? If so, how much?</w:t>
      </w:r>
    </w:p>
    <w:p w14:paraId="06910903" w14:textId="77777777" w:rsidR="00EB3958" w:rsidRDefault="00B41D19">
      <w:pPr>
        <w:keepNext/>
        <w:spacing w:after="60"/>
      </w:pPr>
      <w:r>
        <w:rPr>
          <w:b/>
          <w:bCs/>
          <w:color w:val="4E5A6E"/>
          <w:sz w:val="20"/>
          <w:szCs w:val="20"/>
        </w:rPr>
        <w:t xml:space="preserve">Why it matters: </w:t>
      </w:r>
      <w:r>
        <w:rPr>
          <w:color w:val="4E5A6E"/>
          <w:sz w:val="20"/>
          <w:szCs w:val="20"/>
        </w:rPr>
        <w:t>Toll credits would free up local dollars.</w:t>
      </w:r>
    </w:p>
    <w:p w14:paraId="06910904" w14:textId="77777777" w:rsidR="00EB3958" w:rsidRDefault="00B41D19">
      <w:pPr>
        <w:keepNext/>
        <w:spacing w:after="60"/>
      </w:pPr>
      <w:r>
        <w:rPr>
          <w:b/>
          <w:bCs/>
          <w:color w:val="4E5A6E"/>
          <w:sz w:val="20"/>
          <w:szCs w:val="20"/>
        </w:rPr>
        <w:t xml:space="preserve">Current assumption: </w:t>
      </w:r>
      <w:r>
        <w:rPr>
          <w:color w:val="4E5A6E"/>
          <w:sz w:val="20"/>
          <w:szCs w:val="20"/>
        </w:rPr>
        <w:t>No toll credits.</w:t>
      </w:r>
    </w:p>
    <w:p w14:paraId="06910905" w14:textId="77777777" w:rsidR="00EB3958" w:rsidRDefault="00B41D19">
      <w:pPr>
        <w:keepNext/>
        <w:spacing w:before="60" w:after="80"/>
      </w:pPr>
      <w:proofErr w:type="gramStart"/>
      <w:r>
        <w:rPr>
          <w:sz w:val="20"/>
          <w:szCs w:val="20"/>
        </w:rPr>
        <w:t>☐  Keep</w:t>
      </w:r>
      <w:proofErr w:type="gramEnd"/>
      <w:r>
        <w:rPr>
          <w:sz w:val="20"/>
          <w:szCs w:val="20"/>
        </w:rPr>
        <w:t xml:space="preserve"> this assumption        </w:t>
      </w:r>
      <w:proofErr w:type="gramStart"/>
      <w:r>
        <w:rPr>
          <w:sz w:val="20"/>
          <w:szCs w:val="20"/>
        </w:rPr>
        <w:t>☐  Change</w:t>
      </w:r>
      <w:proofErr w:type="gramEnd"/>
      <w:r>
        <w:rPr>
          <w:sz w:val="20"/>
          <w:szCs w:val="20"/>
        </w:rPr>
        <w:t xml:space="preserve"> it (explain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908"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906" w14:textId="21CEC4BE" w:rsidR="00EB3958" w:rsidRDefault="00DC34CB">
            <w:r>
              <w:t xml:space="preserve">Yes, toll credits are available, but they are super limited. We won’t be able to use as many toll credits </w:t>
            </w:r>
            <w:r w:rsidR="00F23019">
              <w:t>as we have in the past. Maybe let’s assume we don’t have this option anymore.</w:t>
            </w:r>
          </w:p>
          <w:p w14:paraId="06910907" w14:textId="77777777" w:rsidR="00EB3958" w:rsidRDefault="00EB3958"/>
        </w:tc>
      </w:tr>
    </w:tbl>
    <w:p w14:paraId="06910909" w14:textId="77777777" w:rsidR="00EB3958" w:rsidRDefault="00B41D19">
      <w:pPr>
        <w:keepNext/>
        <w:spacing w:before="240" w:after="80"/>
      </w:pPr>
      <w:proofErr w:type="gramStart"/>
      <w:r>
        <w:rPr>
          <w:b/>
          <w:bCs/>
          <w:color w:val="003B71"/>
        </w:rPr>
        <w:t xml:space="preserve">2.8  </w:t>
      </w:r>
      <w:r>
        <w:rPr>
          <w:b/>
          <w:bCs/>
        </w:rPr>
        <w:t>Are</w:t>
      </w:r>
      <w:proofErr w:type="gramEnd"/>
      <w:r>
        <w:rPr>
          <w:b/>
          <w:bCs/>
        </w:rPr>
        <w:t xml:space="preserve"> the North Shore free-fare payments fare replacement or local match?</w:t>
      </w:r>
    </w:p>
    <w:p w14:paraId="0691090A" w14:textId="77777777" w:rsidR="00EB3958" w:rsidRDefault="00B41D19">
      <w:pPr>
        <w:keepNext/>
        <w:spacing w:after="60"/>
      </w:pPr>
      <w:r>
        <w:rPr>
          <w:b/>
          <w:bCs/>
          <w:color w:val="4E5A6E"/>
          <w:sz w:val="20"/>
          <w:szCs w:val="20"/>
        </w:rPr>
        <w:t xml:space="preserve">Why it matters: </w:t>
      </w:r>
      <w:r>
        <w:rPr>
          <w:color w:val="4E5A6E"/>
          <w:sz w:val="20"/>
          <w:szCs w:val="20"/>
        </w:rPr>
        <w:t>Fares lower net cost and do not count as match. Local funds count as match.</w:t>
      </w:r>
    </w:p>
    <w:p w14:paraId="0691090B" w14:textId="77777777" w:rsidR="00EB3958" w:rsidRDefault="00B41D19">
      <w:pPr>
        <w:keepNext/>
        <w:spacing w:after="60"/>
      </w:pPr>
      <w:r>
        <w:rPr>
          <w:b/>
          <w:bCs/>
          <w:color w:val="4E5A6E"/>
          <w:sz w:val="20"/>
          <w:szCs w:val="20"/>
        </w:rPr>
        <w:t xml:space="preserve">Current assumption: </w:t>
      </w:r>
      <w:r>
        <w:rPr>
          <w:color w:val="4E5A6E"/>
          <w:sz w:val="20"/>
          <w:szCs w:val="20"/>
        </w:rPr>
        <w:t>Local match.</w:t>
      </w:r>
    </w:p>
    <w:p w14:paraId="0691090C" w14:textId="77777777" w:rsidR="00EB3958" w:rsidRDefault="00B41D19">
      <w:pPr>
        <w:keepNext/>
        <w:spacing w:before="60" w:after="80"/>
      </w:pPr>
      <w:proofErr w:type="gramStart"/>
      <w:r>
        <w:rPr>
          <w:sz w:val="20"/>
          <w:szCs w:val="20"/>
        </w:rPr>
        <w:t>☐  Keep</w:t>
      </w:r>
      <w:proofErr w:type="gramEnd"/>
      <w:r>
        <w:rPr>
          <w:sz w:val="20"/>
          <w:szCs w:val="20"/>
        </w:rPr>
        <w:t xml:space="preserve"> this assumption        </w:t>
      </w:r>
      <w:proofErr w:type="gramStart"/>
      <w:r>
        <w:rPr>
          <w:sz w:val="20"/>
          <w:szCs w:val="20"/>
        </w:rPr>
        <w:t>☐  Change</w:t>
      </w:r>
      <w:proofErr w:type="gramEnd"/>
      <w:r>
        <w:rPr>
          <w:sz w:val="20"/>
          <w:szCs w:val="20"/>
        </w:rPr>
        <w:t xml:space="preserve"> it (explain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90F"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90D" w14:textId="64A488A0" w:rsidR="00EB3958" w:rsidRDefault="00F23019">
            <w:r>
              <w:t xml:space="preserve">They can be both. </w:t>
            </w:r>
            <w:r w:rsidR="00215927">
              <w:t>Sometimes, a revenue source will be “coded” as fare replacement, but when the operator puts it into their budget, they can use it as a match. Any fares should be thought of as match.</w:t>
            </w:r>
          </w:p>
          <w:p w14:paraId="0691090E" w14:textId="77777777" w:rsidR="00EB3958" w:rsidRDefault="00EB3958"/>
        </w:tc>
      </w:tr>
    </w:tbl>
    <w:p w14:paraId="06910910" w14:textId="77777777" w:rsidR="00EB3958" w:rsidRDefault="00B41D19">
      <w:pPr>
        <w:keepNext/>
        <w:spacing w:before="240" w:after="80"/>
      </w:pPr>
      <w:proofErr w:type="gramStart"/>
      <w:r>
        <w:rPr>
          <w:b/>
          <w:bCs/>
          <w:color w:val="003B71"/>
        </w:rPr>
        <w:t xml:space="preserve">2.9  </w:t>
      </w:r>
      <w:r>
        <w:rPr>
          <w:b/>
          <w:bCs/>
        </w:rPr>
        <w:t>How</w:t>
      </w:r>
      <w:proofErr w:type="gramEnd"/>
      <w:r>
        <w:rPr>
          <w:b/>
          <w:bCs/>
        </w:rPr>
        <w:t xml:space="preserve"> should costs be split on routes that serve several jurisdictions? Options are the SSTMA average of miles, hours, stops, and ridership, or percent of miles per month.</w:t>
      </w:r>
    </w:p>
    <w:p w14:paraId="06910911" w14:textId="77777777" w:rsidR="00EB3958" w:rsidRDefault="00B41D19">
      <w:pPr>
        <w:keepNext/>
        <w:spacing w:after="60"/>
      </w:pPr>
      <w:r>
        <w:rPr>
          <w:b/>
          <w:bCs/>
          <w:color w:val="4E5A6E"/>
          <w:sz w:val="20"/>
          <w:szCs w:val="20"/>
        </w:rPr>
        <w:t xml:space="preserve">Why it matters: </w:t>
      </w:r>
      <w:r>
        <w:rPr>
          <w:color w:val="4E5A6E"/>
          <w:sz w:val="20"/>
          <w:szCs w:val="20"/>
        </w:rPr>
        <w:t>This drives every jurisdiction result and every state-restricted fund.</w:t>
      </w:r>
    </w:p>
    <w:p w14:paraId="06910912" w14:textId="77777777" w:rsidR="00EB3958" w:rsidRDefault="00B41D19">
      <w:pPr>
        <w:keepNext/>
        <w:spacing w:after="60"/>
      </w:pPr>
      <w:r>
        <w:rPr>
          <w:b/>
          <w:bCs/>
          <w:color w:val="4E5A6E"/>
          <w:sz w:val="20"/>
          <w:szCs w:val="20"/>
        </w:rPr>
        <w:t xml:space="preserve">Current assumption: </w:t>
      </w:r>
      <w:r>
        <w:rPr>
          <w:color w:val="4E5A6E"/>
          <w:sz w:val="20"/>
          <w:szCs w:val="20"/>
        </w:rPr>
        <w:t>Even split, labeled as a placeholder.</w:t>
      </w:r>
    </w:p>
    <w:p w14:paraId="06910913" w14:textId="77777777" w:rsidR="00EB3958" w:rsidRDefault="00B41D19">
      <w:pPr>
        <w:keepNext/>
        <w:spacing w:before="60" w:after="80"/>
      </w:pPr>
      <w:proofErr w:type="gramStart"/>
      <w:r>
        <w:rPr>
          <w:sz w:val="20"/>
          <w:szCs w:val="20"/>
        </w:rPr>
        <w:t>☐  Keep</w:t>
      </w:r>
      <w:proofErr w:type="gramEnd"/>
      <w:r>
        <w:rPr>
          <w:sz w:val="20"/>
          <w:szCs w:val="20"/>
        </w:rPr>
        <w:t xml:space="preserve"> this assumption        </w:t>
      </w:r>
      <w:proofErr w:type="gramStart"/>
      <w:r>
        <w:rPr>
          <w:sz w:val="20"/>
          <w:szCs w:val="20"/>
        </w:rPr>
        <w:t>☐  Change</w:t>
      </w:r>
      <w:proofErr w:type="gramEnd"/>
      <w:r>
        <w:rPr>
          <w:sz w:val="20"/>
          <w:szCs w:val="20"/>
        </w:rPr>
        <w:t xml:space="preserve"> it (explain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916"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914" w14:textId="2D2D23E6" w:rsidR="00EB3958" w:rsidRDefault="007633DD">
            <w:r>
              <w:t xml:space="preserve">Keep this assumption and we can be more specific </w:t>
            </w:r>
            <w:proofErr w:type="gramStart"/>
            <w:r>
              <w:t>later on</w:t>
            </w:r>
            <w:proofErr w:type="gramEnd"/>
            <w:r>
              <w:t>.</w:t>
            </w:r>
          </w:p>
          <w:p w14:paraId="06910915" w14:textId="77777777" w:rsidR="00EB3958" w:rsidRDefault="00EB3958"/>
        </w:tc>
      </w:tr>
    </w:tbl>
    <w:p w14:paraId="06910917" w14:textId="77777777" w:rsidR="00EB3958" w:rsidRDefault="00B41D19">
      <w:pPr>
        <w:keepNext/>
        <w:spacing w:before="240" w:after="80"/>
      </w:pPr>
      <w:proofErr w:type="gramStart"/>
      <w:r>
        <w:rPr>
          <w:b/>
          <w:bCs/>
          <w:color w:val="003B71"/>
        </w:rPr>
        <w:t xml:space="preserve">2.10  </w:t>
      </w:r>
      <w:r>
        <w:rPr>
          <w:b/>
          <w:bCs/>
        </w:rPr>
        <w:t>Is</w:t>
      </w:r>
      <w:proofErr w:type="gramEnd"/>
      <w:r>
        <w:rPr>
          <w:b/>
          <w:bCs/>
        </w:rPr>
        <w:t xml:space="preserve"> capital in scope? The capital plan needs about $7.3 million and draws match from the same local dollars.</w:t>
      </w:r>
    </w:p>
    <w:p w14:paraId="06910918" w14:textId="77777777" w:rsidR="00EB3958" w:rsidRDefault="00B41D19">
      <w:pPr>
        <w:keepNext/>
        <w:spacing w:after="60"/>
      </w:pPr>
      <w:r>
        <w:rPr>
          <w:b/>
          <w:bCs/>
          <w:color w:val="4E5A6E"/>
          <w:sz w:val="20"/>
          <w:szCs w:val="20"/>
        </w:rPr>
        <w:t xml:space="preserve">Why it matters: </w:t>
      </w:r>
      <w:r>
        <w:rPr>
          <w:color w:val="4E5A6E"/>
          <w:sz w:val="20"/>
          <w:szCs w:val="20"/>
        </w:rPr>
        <w:t xml:space="preserve">Capital </w:t>
      </w:r>
      <w:proofErr w:type="gramStart"/>
      <w:r>
        <w:rPr>
          <w:color w:val="4E5A6E"/>
          <w:sz w:val="20"/>
          <w:szCs w:val="20"/>
        </w:rPr>
        <w:t>match</w:t>
      </w:r>
      <w:proofErr w:type="gramEnd"/>
      <w:r>
        <w:rPr>
          <w:color w:val="4E5A6E"/>
          <w:sz w:val="20"/>
          <w:szCs w:val="20"/>
        </w:rPr>
        <w:t xml:space="preserve"> competes with operating </w:t>
      </w:r>
      <w:proofErr w:type="gramStart"/>
      <w:r>
        <w:rPr>
          <w:color w:val="4E5A6E"/>
          <w:sz w:val="20"/>
          <w:szCs w:val="20"/>
        </w:rPr>
        <w:t>match</w:t>
      </w:r>
      <w:proofErr w:type="gramEnd"/>
      <w:r>
        <w:rPr>
          <w:color w:val="4E5A6E"/>
          <w:sz w:val="20"/>
          <w:szCs w:val="20"/>
        </w:rPr>
        <w:t>.</w:t>
      </w:r>
    </w:p>
    <w:p w14:paraId="06910919" w14:textId="77777777" w:rsidR="00EB3958" w:rsidRDefault="00B41D19">
      <w:pPr>
        <w:keepNext/>
        <w:spacing w:after="60"/>
      </w:pPr>
      <w:r>
        <w:rPr>
          <w:b/>
          <w:bCs/>
          <w:color w:val="4E5A6E"/>
          <w:sz w:val="20"/>
          <w:szCs w:val="20"/>
        </w:rPr>
        <w:t xml:space="preserve">Current assumption: </w:t>
      </w:r>
      <w:r>
        <w:rPr>
          <w:color w:val="4E5A6E"/>
          <w:sz w:val="20"/>
          <w:szCs w:val="20"/>
        </w:rPr>
        <w:t>Operating only.</w:t>
      </w:r>
    </w:p>
    <w:p w14:paraId="0691091A" w14:textId="77777777" w:rsidR="00EB3958" w:rsidRDefault="00B41D19">
      <w:pPr>
        <w:keepNext/>
        <w:spacing w:before="60" w:after="80"/>
      </w:pPr>
      <w:proofErr w:type="gramStart"/>
      <w:r>
        <w:rPr>
          <w:sz w:val="20"/>
          <w:szCs w:val="20"/>
        </w:rPr>
        <w:t>☐  Keep</w:t>
      </w:r>
      <w:proofErr w:type="gramEnd"/>
      <w:r>
        <w:rPr>
          <w:sz w:val="20"/>
          <w:szCs w:val="20"/>
        </w:rPr>
        <w:t xml:space="preserve"> this assumption        </w:t>
      </w:r>
      <w:proofErr w:type="gramStart"/>
      <w:r>
        <w:rPr>
          <w:sz w:val="20"/>
          <w:szCs w:val="20"/>
        </w:rPr>
        <w:t>☐  Change</w:t>
      </w:r>
      <w:proofErr w:type="gramEnd"/>
      <w:r>
        <w:rPr>
          <w:sz w:val="20"/>
          <w:szCs w:val="20"/>
        </w:rPr>
        <w:t xml:space="preserve"> it (explain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91D"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91B" w14:textId="4949488C" w:rsidR="00EB3958" w:rsidRDefault="007633DD">
            <w:r>
              <w:t>Keep this assumption. Let’s start with operating dollars and worry about capital in a future iteration maybe.</w:t>
            </w:r>
          </w:p>
          <w:p w14:paraId="0691091C" w14:textId="77777777" w:rsidR="00EB3958" w:rsidRDefault="00EB3958"/>
        </w:tc>
      </w:tr>
    </w:tbl>
    <w:p w14:paraId="0691091E" w14:textId="77777777" w:rsidR="00EB3958" w:rsidRDefault="00B41D19">
      <w:pPr>
        <w:keepNext/>
        <w:spacing w:before="240" w:after="80"/>
      </w:pPr>
      <w:proofErr w:type="gramStart"/>
      <w:r>
        <w:rPr>
          <w:b/>
          <w:bCs/>
          <w:color w:val="003B71"/>
        </w:rPr>
        <w:t xml:space="preserve">2.11  </w:t>
      </w:r>
      <w:r>
        <w:rPr>
          <w:b/>
          <w:bCs/>
        </w:rPr>
        <w:t>Are</w:t>
      </w:r>
      <w:proofErr w:type="gramEnd"/>
      <w:r>
        <w:rPr>
          <w:b/>
          <w:bCs/>
        </w:rPr>
        <w:t xml:space="preserve"> planning and administration funds in scope? One example is the $232,235 local appropriation to TTD.</w:t>
      </w:r>
    </w:p>
    <w:p w14:paraId="0691091F" w14:textId="77777777" w:rsidR="00EB3958" w:rsidRDefault="00B41D19">
      <w:pPr>
        <w:keepNext/>
        <w:spacing w:after="60"/>
      </w:pPr>
      <w:r>
        <w:rPr>
          <w:b/>
          <w:bCs/>
          <w:color w:val="4E5A6E"/>
          <w:sz w:val="20"/>
          <w:szCs w:val="20"/>
        </w:rPr>
        <w:t xml:space="preserve">Why it matters: </w:t>
      </w:r>
      <w:r>
        <w:rPr>
          <w:color w:val="4E5A6E"/>
          <w:sz w:val="20"/>
          <w:szCs w:val="20"/>
        </w:rPr>
        <w:t>These funds have no route to apply to.</w:t>
      </w:r>
    </w:p>
    <w:p w14:paraId="06910920" w14:textId="77777777" w:rsidR="00EB3958" w:rsidRDefault="00B41D19">
      <w:pPr>
        <w:keepNext/>
        <w:spacing w:after="60"/>
      </w:pPr>
      <w:r>
        <w:rPr>
          <w:b/>
          <w:bCs/>
          <w:color w:val="4E5A6E"/>
          <w:sz w:val="20"/>
          <w:szCs w:val="20"/>
        </w:rPr>
        <w:t xml:space="preserve">Current assumption: </w:t>
      </w:r>
      <w:r>
        <w:rPr>
          <w:color w:val="4E5A6E"/>
          <w:sz w:val="20"/>
          <w:szCs w:val="20"/>
        </w:rPr>
        <w:t>Out of scope.</w:t>
      </w:r>
    </w:p>
    <w:p w14:paraId="06910921" w14:textId="77777777" w:rsidR="00EB3958" w:rsidRDefault="00B41D19">
      <w:pPr>
        <w:keepNext/>
        <w:spacing w:before="60" w:after="80"/>
      </w:pPr>
      <w:proofErr w:type="gramStart"/>
      <w:r>
        <w:rPr>
          <w:sz w:val="20"/>
          <w:szCs w:val="20"/>
        </w:rPr>
        <w:t>☐  Keep</w:t>
      </w:r>
      <w:proofErr w:type="gramEnd"/>
      <w:r>
        <w:rPr>
          <w:sz w:val="20"/>
          <w:szCs w:val="20"/>
        </w:rPr>
        <w:t xml:space="preserve"> this assumption        </w:t>
      </w:r>
      <w:proofErr w:type="gramStart"/>
      <w:r>
        <w:rPr>
          <w:sz w:val="20"/>
          <w:szCs w:val="20"/>
        </w:rPr>
        <w:t>☐  Change</w:t>
      </w:r>
      <w:proofErr w:type="gramEnd"/>
      <w:r>
        <w:rPr>
          <w:sz w:val="20"/>
          <w:szCs w:val="20"/>
        </w:rPr>
        <w:t xml:space="preserve"> it (explain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924"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922" w14:textId="214E337F" w:rsidR="00EB3958" w:rsidRDefault="00107454">
            <w:r>
              <w:t xml:space="preserve">I think these are fair </w:t>
            </w:r>
            <w:proofErr w:type="gramStart"/>
            <w:r>
              <w:t>game</w:t>
            </w:r>
            <w:proofErr w:type="gramEnd"/>
            <w:r>
              <w:t xml:space="preserve">. </w:t>
            </w:r>
            <w:r w:rsidR="002D78C4">
              <w:t>Most of TTD’s planning and administration is paid out of their transit operations budget.</w:t>
            </w:r>
          </w:p>
          <w:p w14:paraId="06910923" w14:textId="77777777" w:rsidR="00EB3958" w:rsidRDefault="00EB3958"/>
        </w:tc>
      </w:tr>
    </w:tbl>
    <w:p w14:paraId="06910925" w14:textId="77777777" w:rsidR="00EB3958" w:rsidRDefault="00B41D19">
      <w:pPr>
        <w:pStyle w:val="Heading1"/>
      </w:pPr>
      <w:r>
        <w:lastRenderedPageBreak/>
        <w:t>3. Data to confirm or request</w:t>
      </w:r>
    </w:p>
    <w:p w14:paraId="06910926" w14:textId="77777777" w:rsidR="00EB3958" w:rsidRDefault="00B41D19">
      <w:pPr>
        <w:spacing w:after="120"/>
      </w:pPr>
      <w:r>
        <w:t>Fill in what you know. For the rest, name who has it. I can send one request per partner.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1500"/>
        <w:gridCol w:w="2360"/>
      </w:tblGrid>
      <w:tr w:rsidR="00EB3958" w14:paraId="0691092B" w14:textId="77777777">
        <w:trPr>
          <w:tblHeader/>
        </w:trPr>
        <w:tc>
          <w:tcPr>
            <w:tcW w:w="3000" w:type="dxa"/>
            <w:tcBorders>
              <w:top w:val="single" w:sz="6" w:space="0" w:color="C9D2DE"/>
              <w:left w:val="single" w:sz="6" w:space="0" w:color="C9D2DE"/>
              <w:bottom w:val="single" w:sz="6" w:space="0" w:color="C9D2DE"/>
              <w:right w:val="single" w:sz="6" w:space="0" w:color="C9D2DE"/>
            </w:tcBorders>
            <w:shd w:val="clear" w:color="auto" w:fill="F3F6FA"/>
            <w:tcMar>
              <w:top w:w="60" w:type="dxa"/>
              <w:left w:w="100" w:type="dxa"/>
              <w:bottom w:w="60" w:type="dxa"/>
              <w:right w:w="100" w:type="dxa"/>
            </w:tcMar>
          </w:tcPr>
          <w:p w14:paraId="06910927" w14:textId="77777777" w:rsidR="00EB3958" w:rsidRDefault="00B41D19">
            <w:r>
              <w:rPr>
                <w:b/>
                <w:bCs/>
                <w:color w:val="003B71"/>
                <w:sz w:val="19"/>
                <w:szCs w:val="19"/>
              </w:rPr>
              <w:t>Item</w:t>
            </w:r>
          </w:p>
        </w:tc>
        <w:tc>
          <w:tcPr>
            <w:tcW w:w="2500" w:type="dxa"/>
            <w:tcBorders>
              <w:top w:val="single" w:sz="6" w:space="0" w:color="C9D2DE"/>
              <w:left w:val="single" w:sz="6" w:space="0" w:color="C9D2DE"/>
              <w:bottom w:val="single" w:sz="6" w:space="0" w:color="C9D2DE"/>
              <w:right w:val="single" w:sz="6" w:space="0" w:color="C9D2DE"/>
            </w:tcBorders>
            <w:shd w:val="clear" w:color="auto" w:fill="F3F6FA"/>
            <w:tcMar>
              <w:top w:w="60" w:type="dxa"/>
              <w:left w:w="100" w:type="dxa"/>
              <w:bottom w:w="60" w:type="dxa"/>
              <w:right w:w="100" w:type="dxa"/>
            </w:tcMar>
          </w:tcPr>
          <w:p w14:paraId="06910928" w14:textId="77777777" w:rsidR="00EB3958" w:rsidRDefault="00B41D19">
            <w:r>
              <w:rPr>
                <w:b/>
                <w:bCs/>
                <w:color w:val="003B71"/>
                <w:sz w:val="19"/>
                <w:szCs w:val="19"/>
              </w:rPr>
              <w:t>Why it matters</w:t>
            </w:r>
          </w:p>
        </w:tc>
        <w:tc>
          <w:tcPr>
            <w:tcW w:w="1500" w:type="dxa"/>
            <w:tcBorders>
              <w:top w:val="single" w:sz="6" w:space="0" w:color="C9D2DE"/>
              <w:left w:val="single" w:sz="6" w:space="0" w:color="C9D2DE"/>
              <w:bottom w:val="single" w:sz="6" w:space="0" w:color="C9D2DE"/>
              <w:right w:val="single" w:sz="6" w:space="0" w:color="C9D2DE"/>
            </w:tcBorders>
            <w:shd w:val="clear" w:color="auto" w:fill="F3F6FA"/>
            <w:tcMar>
              <w:top w:w="60" w:type="dxa"/>
              <w:left w:w="100" w:type="dxa"/>
              <w:bottom w:w="60" w:type="dxa"/>
              <w:right w:w="100" w:type="dxa"/>
            </w:tcMar>
          </w:tcPr>
          <w:p w14:paraId="06910929" w14:textId="77777777" w:rsidR="00EB3958" w:rsidRDefault="00B41D19">
            <w:r>
              <w:rPr>
                <w:b/>
                <w:bCs/>
                <w:color w:val="003B71"/>
                <w:sz w:val="19"/>
                <w:szCs w:val="19"/>
              </w:rPr>
              <w:t>Likely owner</w:t>
            </w:r>
          </w:p>
        </w:tc>
        <w:tc>
          <w:tcPr>
            <w:tcW w:w="2360" w:type="dxa"/>
            <w:tcBorders>
              <w:top w:val="single" w:sz="6" w:space="0" w:color="C9D2DE"/>
              <w:left w:val="single" w:sz="6" w:space="0" w:color="C9D2DE"/>
              <w:bottom w:val="single" w:sz="6" w:space="0" w:color="C9D2DE"/>
              <w:right w:val="single" w:sz="6" w:space="0" w:color="C9D2DE"/>
            </w:tcBorders>
            <w:shd w:val="clear" w:color="auto" w:fill="F3F6FA"/>
            <w:tcMar>
              <w:top w:w="60" w:type="dxa"/>
              <w:left w:w="100" w:type="dxa"/>
              <w:bottom w:w="60" w:type="dxa"/>
              <w:right w:w="100" w:type="dxa"/>
            </w:tcMar>
          </w:tcPr>
          <w:p w14:paraId="0691092A" w14:textId="77777777" w:rsidR="00EB3958" w:rsidRDefault="00B41D19">
            <w:r>
              <w:rPr>
                <w:b/>
                <w:bCs/>
                <w:color w:val="003B71"/>
                <w:sz w:val="19"/>
                <w:szCs w:val="19"/>
              </w:rPr>
              <w:t>Your answer, or who has it</w:t>
            </w:r>
          </w:p>
        </w:tc>
      </w:tr>
      <w:tr w:rsidR="00EB3958" w14:paraId="06910930" w14:textId="77777777">
        <w:trPr>
          <w:cantSplit/>
        </w:trPr>
        <w:tc>
          <w:tcPr>
            <w:tcW w:w="30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2C" w14:textId="77777777" w:rsidR="00EB3958" w:rsidRDefault="00B41D19">
            <w:r>
              <w:rPr>
                <w:sz w:val="19"/>
                <w:szCs w:val="19"/>
              </w:rPr>
              <w:t xml:space="preserve">Revenue miles by route, split by jurisdiction, state, and inside or outside </w:t>
            </w:r>
            <w:proofErr w:type="gramStart"/>
            <w:r>
              <w:rPr>
                <w:sz w:val="19"/>
                <w:szCs w:val="19"/>
              </w:rPr>
              <w:t>the Lake</w:t>
            </w:r>
            <w:proofErr w:type="gramEnd"/>
            <w:r>
              <w:rPr>
                <w:sz w:val="19"/>
                <w:szCs w:val="19"/>
              </w:rPr>
              <w:t xml:space="preserve"> Tahoe UZA</w:t>
            </w:r>
          </w:p>
        </w:tc>
        <w:tc>
          <w:tcPr>
            <w:tcW w:w="2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2D" w14:textId="77777777" w:rsidR="00EB3958" w:rsidRDefault="00B41D19">
            <w:r>
              <w:rPr>
                <w:sz w:val="19"/>
                <w:szCs w:val="19"/>
              </w:rPr>
              <w:t>Replaces the placeholder splits. Decides 5307 or 5311 eligibility on mixed routes.</w:t>
            </w:r>
          </w:p>
        </w:tc>
        <w:tc>
          <w:tcPr>
            <w:tcW w:w="1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2E" w14:textId="77777777" w:rsidR="00EB3958" w:rsidRDefault="00B41D19">
            <w:r>
              <w:rPr>
                <w:sz w:val="19"/>
                <w:szCs w:val="19"/>
              </w:rPr>
              <w:t>Each operator</w:t>
            </w:r>
          </w:p>
        </w:tc>
        <w:tc>
          <w:tcPr>
            <w:tcW w:w="236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2F" w14:textId="07CBA3E6" w:rsidR="00EB3958" w:rsidRDefault="00EC6EAE">
            <w:r>
              <w:t>We can get this</w:t>
            </w:r>
          </w:p>
        </w:tc>
      </w:tr>
      <w:tr w:rsidR="00EB3958" w14:paraId="06910935" w14:textId="77777777">
        <w:trPr>
          <w:cantSplit/>
        </w:trPr>
        <w:tc>
          <w:tcPr>
            <w:tcW w:w="30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31" w14:textId="77777777" w:rsidR="00EB3958" w:rsidRDefault="00B41D19">
            <w:r>
              <w:rPr>
                <w:sz w:val="19"/>
                <w:szCs w:val="19"/>
              </w:rPr>
              <w:t>Federalized status of Lake Link, My Ride to Work services, and vanpools</w:t>
            </w:r>
          </w:p>
        </w:tc>
        <w:tc>
          <w:tcPr>
            <w:tcW w:w="2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32" w14:textId="77777777" w:rsidR="00EB3958" w:rsidRDefault="00B41D19">
            <w:r>
              <w:rPr>
                <w:sz w:val="19"/>
                <w:szCs w:val="19"/>
              </w:rPr>
              <w:t xml:space="preserve">Non-federalized services cannot </w:t>
            </w:r>
            <w:proofErr w:type="gramStart"/>
            <w:r>
              <w:rPr>
                <w:sz w:val="19"/>
                <w:szCs w:val="19"/>
              </w:rPr>
              <w:t>take</w:t>
            </w:r>
            <w:proofErr w:type="gramEnd"/>
            <w:r>
              <w:rPr>
                <w:sz w:val="19"/>
                <w:szCs w:val="19"/>
              </w:rPr>
              <w:t xml:space="preserve"> FTA funds.</w:t>
            </w:r>
          </w:p>
        </w:tc>
        <w:tc>
          <w:tcPr>
            <w:tcW w:w="1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33" w14:textId="77777777" w:rsidR="00EB3958" w:rsidRDefault="00B41D19">
            <w:r>
              <w:rPr>
                <w:sz w:val="19"/>
                <w:szCs w:val="19"/>
              </w:rPr>
              <w:t>SSTMA, TNT/TMA</w:t>
            </w:r>
          </w:p>
        </w:tc>
        <w:tc>
          <w:tcPr>
            <w:tcW w:w="236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34" w14:textId="6FD292A1" w:rsidR="00EB3958" w:rsidRDefault="00EC6EAE">
            <w:r>
              <w:t>Currently non-federalized, but let’s run a scenario where Lake Link is federalized</w:t>
            </w:r>
          </w:p>
        </w:tc>
      </w:tr>
      <w:tr w:rsidR="00EB3958" w14:paraId="0691093A" w14:textId="77777777">
        <w:trPr>
          <w:cantSplit/>
        </w:trPr>
        <w:tc>
          <w:tcPr>
            <w:tcW w:w="30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36" w14:textId="77777777" w:rsidR="00EB3958" w:rsidRDefault="00B41D19">
            <w:r>
              <w:rPr>
                <w:sz w:val="19"/>
                <w:szCs w:val="19"/>
              </w:rPr>
              <w:t>Actual FY 26-27 FTA apportionments</w:t>
            </w:r>
          </w:p>
        </w:tc>
        <w:tc>
          <w:tcPr>
            <w:tcW w:w="2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37" w14:textId="77777777" w:rsidR="00EB3958" w:rsidRDefault="00B41D19">
            <w:r>
              <w:rPr>
                <w:sz w:val="19"/>
                <w:szCs w:val="19"/>
              </w:rPr>
              <w:t>The financial plan marks the FY 26-27 figures as "EXAMPLE."</w:t>
            </w:r>
          </w:p>
        </w:tc>
        <w:tc>
          <w:tcPr>
            <w:tcW w:w="1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38" w14:textId="77777777" w:rsidR="00EB3958" w:rsidRDefault="00B41D19">
            <w:r>
              <w:rPr>
                <w:sz w:val="19"/>
                <w:szCs w:val="19"/>
              </w:rPr>
              <w:t>TRPA</w:t>
            </w:r>
          </w:p>
        </w:tc>
        <w:tc>
          <w:tcPr>
            <w:tcW w:w="236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39" w14:textId="454AD9DF" w:rsidR="00EB3958" w:rsidRDefault="00EC6EAE">
            <w:r>
              <w:t>Use example for now</w:t>
            </w:r>
          </w:p>
        </w:tc>
      </w:tr>
      <w:tr w:rsidR="00EB3958" w14:paraId="0691093F" w14:textId="77777777">
        <w:trPr>
          <w:cantSplit/>
        </w:trPr>
        <w:tc>
          <w:tcPr>
            <w:tcW w:w="30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3B" w14:textId="77777777" w:rsidR="00EB3958" w:rsidRDefault="00B41D19">
            <w:r>
              <w:rPr>
                <w:sz w:val="19"/>
                <w:szCs w:val="19"/>
              </w:rPr>
              <w:t>TART 5307 amount: $1,653,136 from the earned-share split or $2,660,000 in TART's plan</w:t>
            </w:r>
          </w:p>
        </w:tc>
        <w:tc>
          <w:tcPr>
            <w:tcW w:w="2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3C" w14:textId="77777777" w:rsidR="00EB3958" w:rsidRDefault="00B41D19">
            <w:r>
              <w:rPr>
                <w:sz w:val="19"/>
                <w:szCs w:val="19"/>
              </w:rPr>
              <w:t>A $1.0 million difference on one line.</w:t>
            </w:r>
          </w:p>
        </w:tc>
        <w:tc>
          <w:tcPr>
            <w:tcW w:w="1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3D" w14:textId="77777777" w:rsidR="00EB3958" w:rsidRDefault="00B41D19">
            <w:r>
              <w:rPr>
                <w:sz w:val="19"/>
                <w:szCs w:val="19"/>
              </w:rPr>
              <w:t>TRPA, Placer County</w:t>
            </w:r>
          </w:p>
        </w:tc>
        <w:tc>
          <w:tcPr>
            <w:tcW w:w="236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3E" w14:textId="451A652B" w:rsidR="00EB3958" w:rsidRDefault="000221B8">
            <w:r>
              <w:t>Use TART’s numbers. They get extra 5307 from PCTPA</w:t>
            </w:r>
          </w:p>
        </w:tc>
      </w:tr>
      <w:tr w:rsidR="00EB3958" w14:paraId="06910944" w14:textId="77777777">
        <w:trPr>
          <w:cantSplit/>
        </w:trPr>
        <w:tc>
          <w:tcPr>
            <w:tcW w:w="30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40" w14:textId="77777777" w:rsidR="00EB3958" w:rsidRDefault="00B41D19">
            <w:r>
              <w:rPr>
                <w:sz w:val="19"/>
                <w:szCs w:val="19"/>
              </w:rPr>
              <w:t>Five-year schedule for 5310 and LCTOP, which alternate between TTD and TART</w:t>
            </w:r>
          </w:p>
        </w:tc>
        <w:tc>
          <w:tcPr>
            <w:tcW w:w="2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41" w14:textId="77777777" w:rsidR="00EB3958" w:rsidRDefault="00B41D19">
            <w:r>
              <w:rPr>
                <w:sz w:val="19"/>
                <w:szCs w:val="19"/>
              </w:rPr>
              <w:t>Changes each agency's balance by year.</w:t>
            </w:r>
          </w:p>
        </w:tc>
        <w:tc>
          <w:tcPr>
            <w:tcW w:w="1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42" w14:textId="77777777" w:rsidR="00EB3958" w:rsidRDefault="00B41D19">
            <w:r>
              <w:rPr>
                <w:sz w:val="19"/>
                <w:szCs w:val="19"/>
              </w:rPr>
              <w:t>TTD, Placer County</w:t>
            </w:r>
          </w:p>
        </w:tc>
        <w:tc>
          <w:tcPr>
            <w:tcW w:w="236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43" w14:textId="48C399EF" w:rsidR="00EB3958" w:rsidRDefault="005F554C">
            <w:r>
              <w:t>We switch off between TTD and Placer County each year</w:t>
            </w:r>
          </w:p>
        </w:tc>
      </w:tr>
      <w:tr w:rsidR="00EB3958" w14:paraId="06910949" w14:textId="77777777">
        <w:trPr>
          <w:cantSplit/>
        </w:trPr>
        <w:tc>
          <w:tcPr>
            <w:tcW w:w="30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45" w14:textId="77777777" w:rsidR="00EB3958" w:rsidRDefault="00B41D19">
            <w:r>
              <w:rPr>
                <w:sz w:val="19"/>
                <w:szCs w:val="19"/>
              </w:rPr>
              <w:t>FY 26-27 commitments from Lake Link partners ($302,100), North Tahoe Community Alliance ($487,173), and Martis Zones of Benefit ($50,000)</w:t>
            </w:r>
          </w:p>
        </w:tc>
        <w:tc>
          <w:tcPr>
            <w:tcW w:w="2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46" w14:textId="77777777" w:rsidR="00EB3958" w:rsidRDefault="00B41D19">
            <w:r>
              <w:rPr>
                <w:sz w:val="19"/>
                <w:szCs w:val="19"/>
              </w:rPr>
              <w:t>These partners gave about $839,000 in FY 25-26 and are at $0 now.</w:t>
            </w:r>
          </w:p>
        </w:tc>
        <w:tc>
          <w:tcPr>
            <w:tcW w:w="1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47" w14:textId="77777777" w:rsidR="00EB3958" w:rsidRDefault="00B41D19">
            <w:r>
              <w:rPr>
                <w:sz w:val="19"/>
                <w:szCs w:val="19"/>
              </w:rPr>
              <w:t>SSTMA, TNT/TMA, Placer County</w:t>
            </w:r>
          </w:p>
        </w:tc>
        <w:tc>
          <w:tcPr>
            <w:tcW w:w="236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48" w14:textId="736CCFE8" w:rsidR="00EB3958" w:rsidRDefault="005F554C">
            <w:r>
              <w:t>Let’s assume their contributions remain steady</w:t>
            </w:r>
          </w:p>
        </w:tc>
      </w:tr>
      <w:tr w:rsidR="00EB3958" w14:paraId="0691094E" w14:textId="77777777">
        <w:trPr>
          <w:cantSplit/>
        </w:trPr>
        <w:tc>
          <w:tcPr>
            <w:tcW w:w="30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4A" w14:textId="77777777" w:rsidR="00EB3958" w:rsidRDefault="00B41D19">
            <w:r>
              <w:rPr>
                <w:sz w:val="19"/>
                <w:szCs w:val="19"/>
              </w:rPr>
              <w:t>TDVA amount: $65,000 (fact sheet) or $120,000 (plan)</w:t>
            </w:r>
          </w:p>
        </w:tc>
        <w:tc>
          <w:tcPr>
            <w:tcW w:w="2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4B" w14:textId="77777777" w:rsidR="00EB3958" w:rsidRDefault="00B41D19">
            <w:r>
              <w:rPr>
                <w:sz w:val="19"/>
                <w:szCs w:val="19"/>
              </w:rPr>
              <w:t>Route-level results depend on it.</w:t>
            </w:r>
          </w:p>
        </w:tc>
        <w:tc>
          <w:tcPr>
            <w:tcW w:w="1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4C" w14:textId="77777777" w:rsidR="00EB3958" w:rsidRDefault="00B41D19">
            <w:r>
              <w:rPr>
                <w:sz w:val="19"/>
                <w:szCs w:val="19"/>
              </w:rPr>
              <w:t>TTD</w:t>
            </w:r>
          </w:p>
        </w:tc>
        <w:tc>
          <w:tcPr>
            <w:tcW w:w="236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4D" w14:textId="7D3E6CEB" w:rsidR="00EB3958" w:rsidRDefault="005F554C">
            <w:r>
              <w:t>Use the plan</w:t>
            </w:r>
          </w:p>
        </w:tc>
      </w:tr>
      <w:tr w:rsidR="00EB3958" w14:paraId="06910953" w14:textId="77777777">
        <w:trPr>
          <w:cantSplit/>
        </w:trPr>
        <w:tc>
          <w:tcPr>
            <w:tcW w:w="30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4F" w14:textId="77777777" w:rsidR="00EB3958" w:rsidRDefault="00B41D19">
            <w:r>
              <w:rPr>
                <w:sz w:val="19"/>
                <w:szCs w:val="19"/>
              </w:rPr>
              <w:t>Route 30 cost rate: $68.70 or $147.80 per hour</w:t>
            </w:r>
          </w:p>
        </w:tc>
        <w:tc>
          <w:tcPr>
            <w:tcW w:w="2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50" w14:textId="77777777" w:rsidR="00EB3958" w:rsidRDefault="00B41D19">
            <w:r>
              <w:rPr>
                <w:sz w:val="19"/>
                <w:szCs w:val="19"/>
              </w:rPr>
              <w:t>Route-level results depend on it.</w:t>
            </w:r>
          </w:p>
        </w:tc>
        <w:tc>
          <w:tcPr>
            <w:tcW w:w="1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51" w14:textId="77777777" w:rsidR="00EB3958" w:rsidRDefault="00B41D19">
            <w:r>
              <w:rPr>
                <w:sz w:val="19"/>
                <w:szCs w:val="19"/>
              </w:rPr>
              <w:t>TTD</w:t>
            </w:r>
          </w:p>
        </w:tc>
        <w:tc>
          <w:tcPr>
            <w:tcW w:w="236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52" w14:textId="166660ED" w:rsidR="00EB3958" w:rsidRDefault="00816AE7">
            <w:r>
              <w:t>Use the higher cost</w:t>
            </w:r>
          </w:p>
        </w:tc>
      </w:tr>
      <w:tr w:rsidR="00EB3958" w14:paraId="06910958" w14:textId="77777777">
        <w:trPr>
          <w:cantSplit/>
        </w:trPr>
        <w:tc>
          <w:tcPr>
            <w:tcW w:w="30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54" w14:textId="77777777" w:rsidR="00EB3958" w:rsidRDefault="00B41D19">
            <w:r>
              <w:rPr>
                <w:sz w:val="19"/>
                <w:szCs w:val="19"/>
              </w:rPr>
              <w:t>Replacement funding after SB 125 ends (after FY 26-27) and the Route 30 pilot funds end (after FY 27-28)</w:t>
            </w:r>
          </w:p>
        </w:tc>
        <w:tc>
          <w:tcPr>
            <w:tcW w:w="2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55" w14:textId="77777777" w:rsidR="00EB3958" w:rsidRDefault="00B41D19">
            <w:r>
              <w:rPr>
                <w:sz w:val="19"/>
                <w:szCs w:val="19"/>
              </w:rPr>
              <w:t>Defines the five-year gap.</w:t>
            </w:r>
          </w:p>
        </w:tc>
        <w:tc>
          <w:tcPr>
            <w:tcW w:w="1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56" w14:textId="77777777" w:rsidR="00EB3958" w:rsidRDefault="00B41D19">
            <w:r>
              <w:rPr>
                <w:sz w:val="19"/>
                <w:szCs w:val="19"/>
              </w:rPr>
              <w:t>TTD, TRPA</w:t>
            </w:r>
          </w:p>
        </w:tc>
        <w:tc>
          <w:tcPr>
            <w:tcW w:w="236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57" w14:textId="594D9400" w:rsidR="00EB3958" w:rsidRDefault="00816AE7">
            <w:r>
              <w:t>No defined replacement funding yet. Highlight this as a gap and a need</w:t>
            </w:r>
          </w:p>
        </w:tc>
      </w:tr>
      <w:tr w:rsidR="00EB3958" w14:paraId="0691095D" w14:textId="77777777">
        <w:trPr>
          <w:cantSplit/>
        </w:trPr>
        <w:tc>
          <w:tcPr>
            <w:tcW w:w="30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59" w14:textId="77777777" w:rsidR="00EB3958" w:rsidRDefault="00B41D19">
            <w:r>
              <w:rPr>
                <w:sz w:val="19"/>
                <w:szCs w:val="19"/>
              </w:rPr>
              <w:t>Did the South Tahoe Transit JPA take over south shore operations on October 1, 2026?</w:t>
            </w:r>
          </w:p>
        </w:tc>
        <w:tc>
          <w:tcPr>
            <w:tcW w:w="2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5A" w14:textId="77777777" w:rsidR="00EB3958" w:rsidRDefault="00B41D19">
            <w:r>
              <w:rPr>
                <w:sz w:val="19"/>
                <w:szCs w:val="19"/>
              </w:rPr>
              <w:t>The tool sends all south shore funding to TTD today.</w:t>
            </w:r>
          </w:p>
        </w:tc>
        <w:tc>
          <w:tcPr>
            <w:tcW w:w="1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5B" w14:textId="77777777" w:rsidR="00EB3958" w:rsidRDefault="00B41D19">
            <w:r>
              <w:rPr>
                <w:sz w:val="19"/>
                <w:szCs w:val="19"/>
              </w:rPr>
              <w:t>SSTMA, City of South Lake Tahoe</w:t>
            </w:r>
          </w:p>
        </w:tc>
        <w:tc>
          <w:tcPr>
            <w:tcW w:w="236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5C" w14:textId="39333781" w:rsidR="00EB3958" w:rsidRDefault="00816AE7">
            <w:r>
              <w:t xml:space="preserve">No, the South Tahoe Transit JPA is not an </w:t>
            </w:r>
            <w:proofErr w:type="gramStart"/>
            <w:r>
              <w:t>operator</w:t>
            </w:r>
            <w:proofErr w:type="gramEnd"/>
            <w:r>
              <w:t xml:space="preserve"> and our assumption is that they will not become an operator.</w:t>
            </w:r>
          </w:p>
        </w:tc>
      </w:tr>
      <w:tr w:rsidR="00EB3958" w14:paraId="06910962" w14:textId="77777777">
        <w:trPr>
          <w:cantSplit/>
        </w:trPr>
        <w:tc>
          <w:tcPr>
            <w:tcW w:w="30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5E" w14:textId="77777777" w:rsidR="00EB3958" w:rsidRDefault="00B41D19">
            <w:r>
              <w:rPr>
                <w:sz w:val="19"/>
                <w:szCs w:val="19"/>
              </w:rPr>
              <w:lastRenderedPageBreak/>
              <w:t>Private and non-federalized operators to include, such as ski and airport shuttles, with basic service stats</w:t>
            </w:r>
          </w:p>
        </w:tc>
        <w:tc>
          <w:tcPr>
            <w:tcW w:w="2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5F" w14:textId="77777777" w:rsidR="00EB3958" w:rsidRDefault="00B41D19">
            <w:r>
              <w:rPr>
                <w:sz w:val="19"/>
                <w:szCs w:val="19"/>
              </w:rPr>
              <w:t>RFP Task 4b asks for a strategy for these operators.</w:t>
            </w:r>
          </w:p>
        </w:tc>
        <w:tc>
          <w:tcPr>
            <w:tcW w:w="15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60" w14:textId="77777777" w:rsidR="00EB3958" w:rsidRDefault="00B41D19">
            <w:r>
              <w:rPr>
                <w:sz w:val="19"/>
                <w:szCs w:val="19"/>
              </w:rPr>
              <w:t>TRPA, TMAs</w:t>
            </w:r>
          </w:p>
        </w:tc>
        <w:tc>
          <w:tcPr>
            <w:tcW w:w="236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61" w14:textId="50C170E4" w:rsidR="00EB3958" w:rsidRDefault="008E2D00">
            <w:r>
              <w:t xml:space="preserve">We don’t have this data </w:t>
            </w:r>
            <w:proofErr w:type="gramStart"/>
            <w:r>
              <w:t>yet, but</w:t>
            </w:r>
            <w:proofErr w:type="gramEnd"/>
            <w:r>
              <w:t xml:space="preserve"> will work on it.</w:t>
            </w:r>
          </w:p>
        </w:tc>
      </w:tr>
    </w:tbl>
    <w:p w14:paraId="06910963" w14:textId="77777777" w:rsidR="00EB3958" w:rsidRDefault="00EB3958">
      <w:pPr>
        <w:spacing w:after="200"/>
      </w:pPr>
    </w:p>
    <w:p w14:paraId="06910964" w14:textId="77777777" w:rsidR="00EB3958" w:rsidRDefault="00B41D19">
      <w:pPr>
        <w:pStyle w:val="Heading1"/>
      </w:pPr>
      <w:r>
        <w:t>4. Concept mockups</w:t>
      </w:r>
    </w:p>
    <w:p w14:paraId="06910965" w14:textId="77777777" w:rsidR="00EB3958" w:rsidRDefault="00B41D19">
      <w:pPr>
        <w:spacing w:after="120"/>
      </w:pPr>
      <w:r>
        <w:t xml:space="preserve">Open the attached file Transit Funding Tool Concepts.html in a web browser. It shows three narrow tools. Each </w:t>
      </w:r>
      <w:proofErr w:type="gramStart"/>
      <w:r>
        <w:t>answers</w:t>
      </w:r>
      <w:proofErr w:type="gramEnd"/>
      <w:r>
        <w:t xml:space="preserve"> one question. They use real FY 26-27 figures from the project workbooks.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00"/>
        <w:gridCol w:w="3060"/>
      </w:tblGrid>
      <w:tr w:rsidR="00EB3958" w14:paraId="06910969" w14:textId="77777777">
        <w:trPr>
          <w:tblHeader/>
        </w:trPr>
        <w:tc>
          <w:tcPr>
            <w:tcW w:w="2600" w:type="dxa"/>
            <w:tcBorders>
              <w:top w:val="single" w:sz="6" w:space="0" w:color="C9D2DE"/>
              <w:left w:val="single" w:sz="6" w:space="0" w:color="C9D2DE"/>
              <w:bottom w:val="single" w:sz="6" w:space="0" w:color="C9D2DE"/>
              <w:right w:val="single" w:sz="6" w:space="0" w:color="C9D2DE"/>
            </w:tcBorders>
            <w:shd w:val="clear" w:color="auto" w:fill="F3F6FA"/>
            <w:tcMar>
              <w:top w:w="60" w:type="dxa"/>
              <w:left w:w="100" w:type="dxa"/>
              <w:bottom w:w="60" w:type="dxa"/>
              <w:right w:w="100" w:type="dxa"/>
            </w:tcMar>
          </w:tcPr>
          <w:p w14:paraId="06910966" w14:textId="77777777" w:rsidR="00EB3958" w:rsidRDefault="00B41D19">
            <w:r>
              <w:rPr>
                <w:b/>
                <w:bCs/>
                <w:color w:val="003B71"/>
                <w:sz w:val="19"/>
                <w:szCs w:val="19"/>
              </w:rPr>
              <w:t>Concept</w:t>
            </w:r>
          </w:p>
        </w:tc>
        <w:tc>
          <w:tcPr>
            <w:tcW w:w="3700" w:type="dxa"/>
            <w:tcBorders>
              <w:top w:val="single" w:sz="6" w:space="0" w:color="C9D2DE"/>
              <w:left w:val="single" w:sz="6" w:space="0" w:color="C9D2DE"/>
              <w:bottom w:val="single" w:sz="6" w:space="0" w:color="C9D2DE"/>
              <w:right w:val="single" w:sz="6" w:space="0" w:color="C9D2DE"/>
            </w:tcBorders>
            <w:shd w:val="clear" w:color="auto" w:fill="F3F6FA"/>
            <w:tcMar>
              <w:top w:w="60" w:type="dxa"/>
              <w:left w:w="100" w:type="dxa"/>
              <w:bottom w:w="60" w:type="dxa"/>
              <w:right w:w="100" w:type="dxa"/>
            </w:tcMar>
          </w:tcPr>
          <w:p w14:paraId="06910967" w14:textId="77777777" w:rsidR="00EB3958" w:rsidRDefault="00B41D19">
            <w:r>
              <w:rPr>
                <w:b/>
                <w:bCs/>
                <w:color w:val="003B71"/>
                <w:sz w:val="19"/>
                <w:szCs w:val="19"/>
              </w:rPr>
              <w:t>Question it answers</w:t>
            </w:r>
          </w:p>
        </w:tc>
        <w:tc>
          <w:tcPr>
            <w:tcW w:w="3060" w:type="dxa"/>
            <w:tcBorders>
              <w:top w:val="single" w:sz="6" w:space="0" w:color="C9D2DE"/>
              <w:left w:val="single" w:sz="6" w:space="0" w:color="C9D2DE"/>
              <w:bottom w:val="single" w:sz="6" w:space="0" w:color="C9D2DE"/>
              <w:right w:val="single" w:sz="6" w:space="0" w:color="C9D2DE"/>
            </w:tcBorders>
            <w:shd w:val="clear" w:color="auto" w:fill="F3F6FA"/>
            <w:tcMar>
              <w:top w:w="60" w:type="dxa"/>
              <w:left w:w="100" w:type="dxa"/>
              <w:bottom w:w="60" w:type="dxa"/>
              <w:right w:w="100" w:type="dxa"/>
            </w:tcMar>
          </w:tcPr>
          <w:p w14:paraId="06910968" w14:textId="77777777" w:rsidR="00EB3958" w:rsidRDefault="00B41D19">
            <w:r>
              <w:rPr>
                <w:b/>
                <w:bCs/>
                <w:color w:val="003B71"/>
                <w:sz w:val="19"/>
                <w:szCs w:val="19"/>
              </w:rPr>
              <w:t>Main view</w:t>
            </w:r>
          </w:p>
        </w:tc>
      </w:tr>
      <w:tr w:rsidR="00EB3958" w14:paraId="0691096D" w14:textId="77777777">
        <w:trPr>
          <w:cantSplit/>
        </w:trPr>
        <w:tc>
          <w:tcPr>
            <w:tcW w:w="26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6A" w14:textId="77777777" w:rsidR="00EB3958" w:rsidRDefault="00B41D19">
            <w:r>
              <w:rPr>
                <w:b/>
                <w:bCs/>
                <w:sz w:val="19"/>
                <w:szCs w:val="19"/>
              </w:rPr>
              <w:t>A. Funding source lookup</w:t>
            </w:r>
          </w:p>
        </w:tc>
        <w:tc>
          <w:tcPr>
            <w:tcW w:w="37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6B" w14:textId="77777777" w:rsidR="00EB3958" w:rsidRDefault="00B41D19">
            <w:r>
              <w:rPr>
                <w:sz w:val="19"/>
                <w:szCs w:val="19"/>
              </w:rPr>
              <w:t>Can this source pay for this service? What does it require?</w:t>
            </w:r>
          </w:p>
        </w:tc>
        <w:tc>
          <w:tcPr>
            <w:tcW w:w="306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6C" w14:textId="77777777" w:rsidR="00EB3958" w:rsidRDefault="00B41D19">
            <w:r>
              <w:rPr>
                <w:sz w:val="19"/>
                <w:szCs w:val="19"/>
              </w:rPr>
              <w:t>Searchable list of sources with rules, match, and commitment</w:t>
            </w:r>
          </w:p>
        </w:tc>
      </w:tr>
      <w:tr w:rsidR="00EB3958" w14:paraId="06910971" w14:textId="77777777">
        <w:trPr>
          <w:cantSplit/>
        </w:trPr>
        <w:tc>
          <w:tcPr>
            <w:tcW w:w="26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6E" w14:textId="77777777" w:rsidR="00EB3958" w:rsidRDefault="00B41D19">
            <w:r>
              <w:rPr>
                <w:b/>
                <w:bCs/>
                <w:sz w:val="19"/>
                <w:szCs w:val="19"/>
              </w:rPr>
              <w:t>B. Route match check</w:t>
            </w:r>
          </w:p>
        </w:tc>
        <w:tc>
          <w:tcPr>
            <w:tcW w:w="37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6F" w14:textId="77777777" w:rsidR="00EB3958" w:rsidRDefault="00B41D19">
            <w:r>
              <w:rPr>
                <w:sz w:val="19"/>
                <w:szCs w:val="19"/>
              </w:rPr>
              <w:t>Is this route fully funded? Is federal money within its cap with enough match?</w:t>
            </w:r>
          </w:p>
        </w:tc>
        <w:tc>
          <w:tcPr>
            <w:tcW w:w="306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70" w14:textId="77777777" w:rsidR="00EB3958" w:rsidRDefault="00B41D19">
            <w:r>
              <w:rPr>
                <w:sz w:val="19"/>
                <w:szCs w:val="19"/>
              </w:rPr>
              <w:t>One route's funding stack with pass or fail checks</w:t>
            </w:r>
          </w:p>
        </w:tc>
      </w:tr>
      <w:tr w:rsidR="00EB3958" w14:paraId="06910975" w14:textId="77777777">
        <w:trPr>
          <w:cantSplit/>
        </w:trPr>
        <w:tc>
          <w:tcPr>
            <w:tcW w:w="26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72" w14:textId="77777777" w:rsidR="00EB3958" w:rsidRDefault="00B41D19">
            <w:r>
              <w:rPr>
                <w:b/>
                <w:bCs/>
                <w:sz w:val="19"/>
                <w:szCs w:val="19"/>
              </w:rPr>
              <w:t>C. Five-year scenario</w:t>
            </w:r>
          </w:p>
        </w:tc>
        <w:tc>
          <w:tcPr>
            <w:tcW w:w="370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73" w14:textId="77777777" w:rsidR="00EB3958" w:rsidRDefault="00B41D19">
            <w:r>
              <w:rPr>
                <w:sz w:val="19"/>
                <w:szCs w:val="19"/>
              </w:rPr>
              <w:t xml:space="preserve">What happens to each agency's balance if a source ends, a partner drops out, or </w:t>
            </w:r>
            <w:proofErr w:type="gramStart"/>
            <w:r>
              <w:rPr>
                <w:sz w:val="19"/>
                <w:szCs w:val="19"/>
              </w:rPr>
              <w:t>service is</w:t>
            </w:r>
            <w:proofErr w:type="gramEnd"/>
            <w:r>
              <w:rPr>
                <w:sz w:val="19"/>
                <w:szCs w:val="19"/>
              </w:rPr>
              <w:t xml:space="preserve"> added?</w:t>
            </w:r>
          </w:p>
        </w:tc>
        <w:tc>
          <w:tcPr>
            <w:tcW w:w="3060" w:type="dxa"/>
            <w:tcBorders>
              <w:top w:val="single" w:sz="6" w:space="0" w:color="C9D2DE"/>
              <w:left w:val="single" w:sz="6" w:space="0" w:color="C9D2DE"/>
              <w:bottom w:val="single" w:sz="6" w:space="0" w:color="C9D2DE"/>
              <w:right w:val="single" w:sz="6" w:space="0" w:color="C9D2DE"/>
            </w:tcBorders>
            <w:tcMar>
              <w:top w:w="60" w:type="dxa"/>
              <w:left w:w="100" w:type="dxa"/>
              <w:bottom w:w="60" w:type="dxa"/>
              <w:right w:w="100" w:type="dxa"/>
            </w:tcMar>
          </w:tcPr>
          <w:p w14:paraId="06910974" w14:textId="77777777" w:rsidR="00EB3958" w:rsidRDefault="00B41D19">
            <w:r>
              <w:rPr>
                <w:sz w:val="19"/>
                <w:szCs w:val="19"/>
              </w:rPr>
              <w:t>Toggles on the left, balance by agency and year on the right</w:t>
            </w:r>
          </w:p>
        </w:tc>
      </w:tr>
    </w:tbl>
    <w:p w14:paraId="06910976" w14:textId="77777777" w:rsidR="00EB3958" w:rsidRDefault="00B41D19">
      <w:pPr>
        <w:keepNext/>
        <w:spacing w:before="240" w:after="80"/>
      </w:pPr>
      <w:proofErr w:type="gramStart"/>
      <w:r>
        <w:rPr>
          <w:b/>
          <w:bCs/>
          <w:color w:val="003B71"/>
        </w:rPr>
        <w:t xml:space="preserve">4.1  </w:t>
      </w:r>
      <w:r>
        <w:rPr>
          <w:b/>
          <w:bCs/>
        </w:rPr>
        <w:t>Which</w:t>
      </w:r>
      <w:proofErr w:type="gramEnd"/>
      <w:r>
        <w:rPr>
          <w:b/>
          <w:bCs/>
        </w:rPr>
        <w:t xml:space="preserve"> concept would you open next week? What would you use it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97A"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978" w14:textId="2EB09183" w:rsidR="00EB3958" w:rsidRDefault="00C7743F">
            <w:r>
              <w:t xml:space="preserve">I would use </w:t>
            </w:r>
            <w:proofErr w:type="gramStart"/>
            <w:r>
              <w:t>all of</w:t>
            </w:r>
            <w:proofErr w:type="gramEnd"/>
            <w:r>
              <w:t xml:space="preserve"> these concepts.  I’d also like to see a few different scenarios. For example, I’d like to see a scenario in which TTD and Lake Link remain as separate operators with separate revenue streams </w:t>
            </w:r>
            <w:r w:rsidR="00006C0C">
              <w:t xml:space="preserve">and one scenario in which TTD absorbs Lake Link and </w:t>
            </w:r>
            <w:proofErr w:type="gramStart"/>
            <w:r w:rsidR="00006C0C">
              <w:t>all of</w:t>
            </w:r>
            <w:proofErr w:type="gramEnd"/>
            <w:r w:rsidR="00006C0C">
              <w:t xml:space="preserve"> </w:t>
            </w:r>
            <w:proofErr w:type="spellStart"/>
            <w:proofErr w:type="gramStart"/>
            <w:r w:rsidR="00006C0C">
              <w:t>it’s</w:t>
            </w:r>
            <w:proofErr w:type="spellEnd"/>
            <w:proofErr w:type="gramEnd"/>
            <w:r w:rsidR="00006C0C">
              <w:t xml:space="preserve"> revenue streams. </w:t>
            </w:r>
          </w:p>
          <w:p w14:paraId="06910979" w14:textId="77777777" w:rsidR="00EB3958" w:rsidRDefault="00EB3958"/>
        </w:tc>
      </w:tr>
    </w:tbl>
    <w:p w14:paraId="0691097B" w14:textId="77777777" w:rsidR="00EB3958" w:rsidRDefault="00B41D19">
      <w:pPr>
        <w:keepNext/>
        <w:spacing w:before="240" w:after="80"/>
      </w:pPr>
      <w:proofErr w:type="gramStart"/>
      <w:r>
        <w:rPr>
          <w:b/>
          <w:bCs/>
          <w:color w:val="003B71"/>
        </w:rPr>
        <w:t xml:space="preserve">4.2  </w:t>
      </w:r>
      <w:r>
        <w:rPr>
          <w:b/>
          <w:bCs/>
        </w:rPr>
        <w:t>What</w:t>
      </w:r>
      <w:proofErr w:type="gramEnd"/>
      <w:r>
        <w:rPr>
          <w:b/>
          <w:bCs/>
        </w:rPr>
        <w:t xml:space="preserve"> is missing that you would need before trusting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97F"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97C" w14:textId="77777777" w:rsidR="00EB3958" w:rsidRDefault="00EB3958"/>
          <w:p w14:paraId="0691097D" w14:textId="77777777" w:rsidR="00EB3958" w:rsidRDefault="00EB3958"/>
          <w:p w14:paraId="0691097E" w14:textId="77777777" w:rsidR="00EB3958" w:rsidRDefault="00EB3958"/>
        </w:tc>
      </w:tr>
    </w:tbl>
    <w:p w14:paraId="06910980" w14:textId="77777777" w:rsidR="00EB3958" w:rsidRDefault="00B41D19">
      <w:pPr>
        <w:keepNext/>
        <w:spacing w:before="240" w:after="80"/>
      </w:pPr>
      <w:proofErr w:type="gramStart"/>
      <w:r>
        <w:rPr>
          <w:b/>
          <w:bCs/>
          <w:color w:val="003B71"/>
        </w:rPr>
        <w:t xml:space="preserve">4.3  </w:t>
      </w:r>
      <w:r>
        <w:rPr>
          <w:b/>
          <w:bCs/>
        </w:rPr>
        <w:t>What</w:t>
      </w:r>
      <w:proofErr w:type="gramEnd"/>
      <w:r>
        <w:rPr>
          <w:b/>
          <w:bCs/>
        </w:rPr>
        <w:t xml:space="preserve"> would you remove?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984"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981" w14:textId="77777777" w:rsidR="00EB3958" w:rsidRDefault="00EB3958"/>
          <w:p w14:paraId="06910982" w14:textId="77777777" w:rsidR="00EB3958" w:rsidRDefault="00EB3958"/>
          <w:p w14:paraId="06910983" w14:textId="77777777" w:rsidR="00EB3958" w:rsidRDefault="00EB3958"/>
        </w:tc>
      </w:tr>
    </w:tbl>
    <w:p w14:paraId="06910985" w14:textId="77777777" w:rsidR="00EB3958" w:rsidRDefault="00B41D19">
      <w:pPr>
        <w:keepNext/>
        <w:spacing w:before="240" w:after="80"/>
      </w:pPr>
      <w:proofErr w:type="gramStart"/>
      <w:r>
        <w:rPr>
          <w:b/>
          <w:bCs/>
          <w:color w:val="003B71"/>
        </w:rPr>
        <w:t xml:space="preserve">4.4  </w:t>
      </w:r>
      <w:r>
        <w:rPr>
          <w:b/>
          <w:bCs/>
        </w:rPr>
        <w:t>Which</w:t>
      </w:r>
      <w:proofErr w:type="gramEnd"/>
      <w:r>
        <w:rPr>
          <w:b/>
          <w:bCs/>
        </w:rPr>
        <w:t xml:space="preserve"> numbers look wrong to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989"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986" w14:textId="77777777" w:rsidR="00EB3958" w:rsidRDefault="00EB3958"/>
          <w:p w14:paraId="06910987" w14:textId="77777777" w:rsidR="00EB3958" w:rsidRDefault="00EB3958"/>
          <w:p w14:paraId="06910988" w14:textId="77777777" w:rsidR="00EB3958" w:rsidRDefault="00EB3958"/>
        </w:tc>
      </w:tr>
    </w:tbl>
    <w:p w14:paraId="0691098A" w14:textId="77777777" w:rsidR="00EB3958" w:rsidRDefault="00B41D19">
      <w:pPr>
        <w:keepNext/>
        <w:spacing w:before="240" w:after="80"/>
      </w:pPr>
      <w:proofErr w:type="gramStart"/>
      <w:r>
        <w:rPr>
          <w:b/>
          <w:bCs/>
          <w:color w:val="003B71"/>
        </w:rPr>
        <w:lastRenderedPageBreak/>
        <w:t xml:space="preserve">4.5  </w:t>
      </w:r>
      <w:r>
        <w:rPr>
          <w:b/>
          <w:bCs/>
        </w:rPr>
        <w:t>Who</w:t>
      </w:r>
      <w:proofErr w:type="gramEnd"/>
      <w:r>
        <w:rPr>
          <w:b/>
          <w:bCs/>
        </w:rPr>
        <w:t xml:space="preserve"> else would you show it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98E"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98B" w14:textId="77777777" w:rsidR="00EB3958" w:rsidRDefault="00EB3958"/>
          <w:p w14:paraId="0691098C" w14:textId="77777777" w:rsidR="00EB3958" w:rsidRDefault="00EB3958"/>
          <w:p w14:paraId="0691098D" w14:textId="77777777" w:rsidR="00EB3958" w:rsidRDefault="00EB3958"/>
        </w:tc>
      </w:tr>
    </w:tbl>
    <w:p w14:paraId="0691098F" w14:textId="77777777" w:rsidR="00EB3958" w:rsidRDefault="00B41D19">
      <w:pPr>
        <w:pStyle w:val="Heading1"/>
      </w:pPr>
      <w:r>
        <w:t>5. Last two questions</w:t>
      </w:r>
    </w:p>
    <w:p w14:paraId="06910990" w14:textId="77777777" w:rsidR="00EB3958" w:rsidRDefault="00B41D19">
      <w:pPr>
        <w:keepNext/>
        <w:spacing w:before="240" w:after="80"/>
      </w:pPr>
      <w:proofErr w:type="gramStart"/>
      <w:r>
        <w:rPr>
          <w:b/>
          <w:bCs/>
          <w:color w:val="003B71"/>
        </w:rPr>
        <w:t xml:space="preserve">5.1  </w:t>
      </w:r>
      <w:r>
        <w:rPr>
          <w:b/>
          <w:bCs/>
        </w:rPr>
        <w:t>What</w:t>
      </w:r>
      <w:proofErr w:type="gramEnd"/>
      <w:r>
        <w:rPr>
          <w:b/>
          <w:bCs/>
        </w:rPr>
        <w:t xml:space="preserve"> is one real question you would use to test the first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994"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991" w14:textId="1AF59F87" w:rsidR="00EB3958" w:rsidRDefault="00006C0C">
            <w:r>
              <w:t>Where are the biggest gaps in funding?</w:t>
            </w:r>
          </w:p>
          <w:p w14:paraId="06910992" w14:textId="262F7BBA" w:rsidR="00EB3958" w:rsidRDefault="00EB3958"/>
          <w:p w14:paraId="06910993" w14:textId="77777777" w:rsidR="00EB3958" w:rsidRDefault="00EB3958"/>
        </w:tc>
      </w:tr>
    </w:tbl>
    <w:p w14:paraId="06910995" w14:textId="77777777" w:rsidR="00EB3958" w:rsidRDefault="00B41D19">
      <w:pPr>
        <w:keepNext/>
        <w:spacing w:before="240" w:after="80"/>
      </w:pPr>
      <w:proofErr w:type="gramStart"/>
      <w:r>
        <w:rPr>
          <w:b/>
          <w:bCs/>
          <w:color w:val="003B71"/>
        </w:rPr>
        <w:t xml:space="preserve">5.2  </w:t>
      </w:r>
      <w:r>
        <w:rPr>
          <w:b/>
          <w:bCs/>
        </w:rPr>
        <w:t>When</w:t>
      </w:r>
      <w:proofErr w:type="gramEnd"/>
      <w:r>
        <w:rPr>
          <w:b/>
          <w:bCs/>
        </w:rPr>
        <w:t xml:space="preserve"> could we meet for 30 minutes to go over your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958" w14:paraId="06910998" w14:textId="77777777">
        <w:trPr>
          <w:cantSplit/>
        </w:trPr>
        <w:tc>
          <w:tcPr>
            <w:tcW w:w="9360" w:type="dxa"/>
            <w:tcBorders>
              <w:top w:val="single" w:sz="6" w:space="0" w:color="C9D2DE"/>
              <w:left w:val="single" w:sz="6" w:space="0" w:color="C9D2DE"/>
              <w:bottom w:val="single" w:sz="6" w:space="0" w:color="C9D2DE"/>
              <w:right w:val="single" w:sz="6" w:space="0" w:color="C9D2DE"/>
            </w:tcBorders>
            <w:tcMar>
              <w:top w:w="80" w:type="dxa"/>
              <w:left w:w="120" w:type="dxa"/>
              <w:bottom w:w="80" w:type="dxa"/>
              <w:right w:w="120" w:type="dxa"/>
            </w:tcMar>
          </w:tcPr>
          <w:p w14:paraId="06910996" w14:textId="77777777" w:rsidR="00EB3958" w:rsidRDefault="00EB3958"/>
          <w:p w14:paraId="06910997" w14:textId="77777777" w:rsidR="00EB3958" w:rsidRDefault="00EB3958"/>
        </w:tc>
      </w:tr>
    </w:tbl>
    <w:p w14:paraId="06910999" w14:textId="77777777" w:rsidR="004D494E" w:rsidRDefault="004D494E"/>
    <w:sectPr w:rsidR="004D494E">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CE32D" w14:textId="77777777" w:rsidR="007A6BA6" w:rsidRDefault="007A6BA6">
      <w:r>
        <w:separator/>
      </w:r>
    </w:p>
  </w:endnote>
  <w:endnote w:type="continuationSeparator" w:id="0">
    <w:p w14:paraId="4CB7F463" w14:textId="77777777" w:rsidR="007A6BA6" w:rsidRDefault="007A6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10999" w14:textId="1B1F4FF2" w:rsidR="00C501D8" w:rsidRDefault="00C501D8">
    <w:pPr>
      <w:jc w:val="right"/>
    </w:pPr>
    <w:r>
      <w:rPr>
        <w:color w:val="4E5A6E"/>
        <w:sz w:val="18"/>
        <w:szCs w:val="18"/>
      </w:rPr>
      <w:t xml:space="preserve">Transit Funding Tool </w:t>
    </w:r>
    <w:proofErr w:type="gramStart"/>
    <w:r>
      <w:rPr>
        <w:color w:val="4E5A6E"/>
        <w:sz w:val="18"/>
        <w:szCs w:val="18"/>
      </w:rPr>
      <w:t>questions  |</w:t>
    </w:r>
    <w:proofErr w:type="gramEnd"/>
    <w:r>
      <w:rPr>
        <w:color w:val="4E5A6E"/>
        <w:sz w:val="18"/>
        <w:szCs w:val="18"/>
      </w:rPr>
      <w:t xml:space="preserve">  Page </w:t>
    </w:r>
    <w:r>
      <w:rPr>
        <w:color w:val="4E5A6E"/>
        <w:sz w:val="18"/>
        <w:szCs w:val="18"/>
      </w:rPr>
      <w:fldChar w:fldCharType="begin"/>
    </w:r>
    <w:r>
      <w:rPr>
        <w:color w:val="4E5A6E"/>
        <w:sz w:val="18"/>
        <w:szCs w:val="18"/>
      </w:rPr>
      <w:instrText>PAGE</w:instrText>
    </w:r>
    <w:r>
      <w:rPr>
        <w:color w:val="4E5A6E"/>
        <w:sz w:val="18"/>
        <w:szCs w:val="18"/>
      </w:rPr>
      <w:fldChar w:fldCharType="separate"/>
    </w:r>
    <w:r>
      <w:rPr>
        <w:noProof/>
        <w:color w:val="4E5A6E"/>
        <w:sz w:val="18"/>
        <w:szCs w:val="18"/>
      </w:rPr>
      <w:t>1</w:t>
    </w:r>
    <w:r>
      <w:rPr>
        <w:color w:val="4E5A6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6DA4C" w14:textId="77777777" w:rsidR="007A6BA6" w:rsidRDefault="007A6BA6">
      <w:r>
        <w:separator/>
      </w:r>
    </w:p>
  </w:footnote>
  <w:footnote w:type="continuationSeparator" w:id="0">
    <w:p w14:paraId="693A9749" w14:textId="77777777" w:rsidR="007A6BA6" w:rsidRDefault="007A6B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60FF"/>
    <w:multiLevelType w:val="hybridMultilevel"/>
    <w:tmpl w:val="A9CC97F2"/>
    <w:lvl w:ilvl="0" w:tplc="95740536" w:tentative="1">
      <w:start w:val="1"/>
      <w:numFmt w:val="bullet"/>
      <w:lvlText w:val="●"/>
      <w:lvlJc w:val="left"/>
      <w:pPr>
        <w:ind w:left="720" w:hanging="360"/>
      </w:pPr>
    </w:lvl>
    <w:lvl w:ilvl="1" w:tplc="3CFCEA5A" w:tentative="1">
      <w:start w:val="1"/>
      <w:numFmt w:val="bullet"/>
      <w:lvlText w:val="○"/>
      <w:lvlJc w:val="left"/>
      <w:pPr>
        <w:ind w:left="1440" w:hanging="360"/>
      </w:pPr>
    </w:lvl>
    <w:lvl w:ilvl="2" w:tplc="2A460592" w:tentative="1">
      <w:start w:val="1"/>
      <w:numFmt w:val="bullet"/>
      <w:lvlText w:val="■"/>
      <w:lvlJc w:val="left"/>
      <w:pPr>
        <w:ind w:left="2160" w:hanging="360"/>
      </w:pPr>
    </w:lvl>
    <w:lvl w:ilvl="3" w:tplc="EEBC4B2C" w:tentative="1">
      <w:start w:val="1"/>
      <w:numFmt w:val="bullet"/>
      <w:lvlText w:val="●"/>
      <w:lvlJc w:val="left"/>
      <w:pPr>
        <w:ind w:left="2880" w:hanging="360"/>
      </w:pPr>
    </w:lvl>
    <w:lvl w:ilvl="4" w:tplc="2CFE734C" w:tentative="1">
      <w:start w:val="1"/>
      <w:numFmt w:val="bullet"/>
      <w:lvlText w:val="○"/>
      <w:lvlJc w:val="left"/>
      <w:pPr>
        <w:ind w:left="3600" w:hanging="360"/>
      </w:pPr>
    </w:lvl>
    <w:lvl w:ilvl="5" w:tplc="B1102244" w:tentative="1">
      <w:start w:val="1"/>
      <w:numFmt w:val="bullet"/>
      <w:lvlText w:val="■"/>
      <w:lvlJc w:val="left"/>
      <w:pPr>
        <w:ind w:left="4320" w:hanging="360"/>
      </w:pPr>
    </w:lvl>
    <w:lvl w:ilvl="6" w:tplc="F7540C4E" w:tentative="1">
      <w:start w:val="1"/>
      <w:numFmt w:val="bullet"/>
      <w:lvlText w:val="●"/>
      <w:lvlJc w:val="left"/>
      <w:pPr>
        <w:ind w:left="5040" w:hanging="360"/>
      </w:pPr>
    </w:lvl>
    <w:lvl w:ilvl="7" w:tplc="87FC6DB4" w:tentative="1">
      <w:start w:val="1"/>
      <w:numFmt w:val="bullet"/>
      <w:lvlText w:val="●"/>
      <w:lvlJc w:val="left"/>
      <w:pPr>
        <w:ind w:left="5760" w:hanging="360"/>
      </w:pPr>
    </w:lvl>
    <w:lvl w:ilvl="8" w:tplc="108C336E" w:tentative="1">
      <w:start w:val="1"/>
      <w:numFmt w:val="bullet"/>
      <w:lvlText w:val="●"/>
      <w:lvlJc w:val="left"/>
      <w:pPr>
        <w:ind w:left="6480" w:hanging="360"/>
      </w:pPr>
    </w:lvl>
  </w:abstractNum>
  <w:num w:numId="1" w16cid:durableId="2706288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958"/>
    <w:rsid w:val="00006C0C"/>
    <w:rsid w:val="000221B8"/>
    <w:rsid w:val="000B0728"/>
    <w:rsid w:val="00107454"/>
    <w:rsid w:val="00116FF1"/>
    <w:rsid w:val="001C720F"/>
    <w:rsid w:val="00215927"/>
    <w:rsid w:val="002B1020"/>
    <w:rsid w:val="002D78C4"/>
    <w:rsid w:val="00302D2F"/>
    <w:rsid w:val="00331B44"/>
    <w:rsid w:val="00382748"/>
    <w:rsid w:val="003D761E"/>
    <w:rsid w:val="004A531D"/>
    <w:rsid w:val="004D494E"/>
    <w:rsid w:val="005412B8"/>
    <w:rsid w:val="005F554C"/>
    <w:rsid w:val="006B7DD3"/>
    <w:rsid w:val="006D1CE8"/>
    <w:rsid w:val="007633DD"/>
    <w:rsid w:val="007741AA"/>
    <w:rsid w:val="007A6BA6"/>
    <w:rsid w:val="007F38AA"/>
    <w:rsid w:val="00816AE7"/>
    <w:rsid w:val="00830F1E"/>
    <w:rsid w:val="0083428A"/>
    <w:rsid w:val="008D5284"/>
    <w:rsid w:val="008E2D00"/>
    <w:rsid w:val="008F2F86"/>
    <w:rsid w:val="009B056B"/>
    <w:rsid w:val="00A37648"/>
    <w:rsid w:val="00A50192"/>
    <w:rsid w:val="00AA38E8"/>
    <w:rsid w:val="00AD5968"/>
    <w:rsid w:val="00B41D19"/>
    <w:rsid w:val="00C501D8"/>
    <w:rsid w:val="00C7743F"/>
    <w:rsid w:val="00D25CE3"/>
    <w:rsid w:val="00DC34CB"/>
    <w:rsid w:val="00E46F0C"/>
    <w:rsid w:val="00EB3958"/>
    <w:rsid w:val="00EC6EAE"/>
    <w:rsid w:val="00F23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108AC"/>
  <w15:docId w15:val="{4891B7FB-6287-4589-8962-199C00C5D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C9D2DE"/>
      </w:pBdr>
      <w:spacing w:before="360" w:after="120"/>
      <w:outlineLvl w:val="0"/>
    </w:pPr>
    <w:rPr>
      <w:b/>
      <w:bCs/>
      <w:color w:val="003B71"/>
      <w:sz w:val="28"/>
      <w:szCs w:val="28"/>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next w:val="Normal"/>
    <w:uiPriority w:val="10"/>
    <w:qFormat/>
    <w:pPr>
      <w:spacing w:after="80"/>
    </w:pPr>
    <w:rPr>
      <w:b/>
      <w:bCs/>
      <w:color w:val="003B71"/>
      <w:sz w:val="40"/>
      <w:szCs w:val="40"/>
    </w:rPr>
  </w:style>
  <w:style w:type="paragraph" w:styleId="Header">
    <w:name w:val="header"/>
    <w:basedOn w:val="Normal"/>
    <w:link w:val="HeaderChar"/>
    <w:uiPriority w:val="99"/>
    <w:semiHidden/>
    <w:unhideWhenUsed/>
    <w:rsid w:val="00E46F0C"/>
    <w:pPr>
      <w:tabs>
        <w:tab w:val="center" w:pos="4680"/>
        <w:tab w:val="right" w:pos="9360"/>
      </w:tabs>
    </w:pPr>
  </w:style>
  <w:style w:type="character" w:customStyle="1" w:styleId="HeaderChar">
    <w:name w:val="Header Char"/>
    <w:basedOn w:val="DefaultParagraphFont"/>
    <w:link w:val="Header"/>
    <w:uiPriority w:val="99"/>
    <w:semiHidden/>
    <w:rsid w:val="00E46F0C"/>
  </w:style>
  <w:style w:type="paragraph" w:styleId="Footer">
    <w:name w:val="footer"/>
    <w:basedOn w:val="Normal"/>
    <w:link w:val="FooterChar"/>
    <w:uiPriority w:val="99"/>
    <w:semiHidden/>
    <w:unhideWhenUsed/>
    <w:rsid w:val="00E46F0C"/>
    <w:pPr>
      <w:tabs>
        <w:tab w:val="center" w:pos="4680"/>
        <w:tab w:val="right" w:pos="9360"/>
      </w:tabs>
    </w:pPr>
  </w:style>
  <w:style w:type="character" w:customStyle="1" w:styleId="FooterChar">
    <w:name w:val="Footer Char"/>
    <w:basedOn w:val="DefaultParagraphFont"/>
    <w:link w:val="Footer"/>
    <w:uiPriority w:val="99"/>
    <w:semiHidden/>
    <w:rsid w:val="00E46F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0de07c1-9fd0-4bb7-bfb4-09fef9c10305" xsi:nil="true"/>
    <lcf76f155ced4ddcb4097134ff3c332f xmlns="0200bcd3-7895-4dda-959a-6382abce523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6AAC5CF04ACC847984487D0AE1DDB98" ma:contentTypeVersion="19" ma:contentTypeDescription="Create a new document." ma:contentTypeScope="" ma:versionID="4a134606661e1a964dc5cfe387c2252b">
  <xsd:schema xmlns:xsd="http://www.w3.org/2001/XMLSchema" xmlns:xs="http://www.w3.org/2001/XMLSchema" xmlns:p="http://schemas.microsoft.com/office/2006/metadata/properties" xmlns:ns2="0200bcd3-7895-4dda-959a-6382abce5233" xmlns:ns3="80de07c1-9fd0-4bb7-bfb4-09fef9c10305" targetNamespace="http://schemas.microsoft.com/office/2006/metadata/properties" ma:root="true" ma:fieldsID="082f40d709d6c4240cacbb3cd6e9a6d2" ns2:_="" ns3:_="">
    <xsd:import namespace="0200bcd3-7895-4dda-959a-6382abce5233"/>
    <xsd:import namespace="80de07c1-9fd0-4bb7-bfb4-09fef9c1030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00bcd3-7895-4dda-959a-6382abce52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5275bea-d2d5-48ff-9e03-e3cfe37ae2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de07c1-9fd0-4bb7-bfb4-09fef9c1030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f89097d-6151-43ee-8e4c-c1e788623829}" ma:internalName="TaxCatchAll" ma:showField="CatchAllData" ma:web="80de07c1-9fd0-4bb7-bfb4-09fef9c103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1B7FE5-FFC0-4AFC-93FB-8B00F1A68B1A}">
  <ds:schemaRefs>
    <ds:schemaRef ds:uri="http://schemas.microsoft.com/sharepoint/v3/contenttype/forms"/>
  </ds:schemaRefs>
</ds:datastoreItem>
</file>

<file path=customXml/itemProps2.xml><?xml version="1.0" encoding="utf-8"?>
<ds:datastoreItem xmlns:ds="http://schemas.openxmlformats.org/officeDocument/2006/customXml" ds:itemID="{FE357224-983D-4E62-B10C-1D610FFA2363}">
  <ds:schemaRefs>
    <ds:schemaRef ds:uri="http://schemas.microsoft.com/office/2006/metadata/properties"/>
    <ds:schemaRef ds:uri="http://schemas.microsoft.com/office/infopath/2007/PartnerControls"/>
    <ds:schemaRef ds:uri="80de07c1-9fd0-4bb7-bfb4-09fef9c10305"/>
    <ds:schemaRef ds:uri="0200bcd3-7895-4dda-959a-6382abce5233"/>
  </ds:schemaRefs>
</ds:datastoreItem>
</file>

<file path=customXml/itemProps3.xml><?xml version="1.0" encoding="utf-8"?>
<ds:datastoreItem xmlns:ds="http://schemas.openxmlformats.org/officeDocument/2006/customXml" ds:itemID="{56558FD4-9B14-4B05-9EEE-137D35E78A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00bcd3-7895-4dda-959a-6382abce5233"/>
    <ds:schemaRef ds:uri="80de07c1-9fd0-4bb7-bfb4-09fef9c103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1692</Words>
  <Characters>9646</Characters>
  <Application>Microsoft Office Word</Application>
  <DocSecurity>0</DocSecurity>
  <Lines>80</Lines>
  <Paragraphs>22</Paragraphs>
  <ScaleCrop>false</ScaleCrop>
  <Company/>
  <LinksUpToDate>false</LinksUpToDate>
  <CharactersWithSpaces>11316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 Funding Tool: Questions for Kira</dc:title>
  <dc:subject/>
  <dc:creator>Andy</dc:creator>
  <cp:keywords/>
  <cp:lastModifiedBy>Mason Bindl</cp:lastModifiedBy>
  <cp:revision>2</cp:revision>
  <dcterms:created xsi:type="dcterms:W3CDTF">2026-10-24T04:37:00Z</dcterms:created>
  <dcterms:modified xsi:type="dcterms:W3CDTF">2026-10-24T04:37:00Z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0x010100F6AAC5CF04ACC847984487D0AE1DDB98</vt:lpwstr>
  </property>
  <property fmtid="{D5CDD505-2E9C-101B-9397-08002B2CF9AE}" pid="3" name="MediaServiceImageTags">
    <vt:lpwstr/>
  </property>
</Properties>
</file>