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Graduate Study &amp; Special Education Classroom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