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KELLY PETERSON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D7B"/>
          <w:sz w:val="22"/>
          <w:szCs w:val="22"/>
        </w:rPr>
        <w:t xml:space="preserve">Education Specialist  |  Clinical Supervisor  |  Credential Evaluator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Mission Viejo, CA  •  949.556.5378  •  [NEEDS CONFIRMATION: email]</w:t>
      </w:r>
    </w:p>
    <w:p>
      <w:pPr>
        <w:pBdr>
          <w:bottom w:val="single" w:color="2E7D7B" w:sz="6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PROFESSIONAL HEADLINE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Special Education teacher and clinical supervisor with 26+ years across SDC, RSP/Inclusion, and general education settings (TK–8). Master's-trained in Special Education (Chapman University, 2018) with a Clear Education Specialist Credential (Mild/Moderate). Known for rebuilding student confidence, earning family trust in high-need contexts, and developing the next generation of credentialed educators aligned to California's 13 Teaching Performance Expectations. Brings district-level program experience, instructional coaching depth, and a consistent record of long-term student and family impact.</w:t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SIGNATURE IMPACT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Designs and delivers individualized, standards-based instruction for students with mild/moderate disabilities across SDC and RSP/Inclusion service models — currently serving Orange Unified School District.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Evaluates Special Education and Multiple Subject credential candidates at Chapman University, issuing formative and summative assessments and program-level approval/non-approval recommendations for credential completion.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Coaches credential candidates through CalTPA performance tasks explicitly aligned to all 13 Teaching Performance Expectations (TPEs) — carrying direct program-level accountability.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Rebuilt a reluctant reader's academic identity over two years at Mission Hills, transforming reading avoidance into genuine engagement; student independently enrolled in novel-study electives in high school and credited the earlier confidence foundation as the turning point.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Mentored high-risk students labeled as "behavior problems" through consistent trust-building, basic-needs support, and interest-based engagement; strengthened family-school partnership and supported long-term positive student trajectories years beyond the classroom.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Conducted weekly reading assessments in both general education and Special Education settings as a volunteer at Riley Elementary (CUSD), supporting targeted intervention planning and documented progress monitoring.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Planned and led a full-scale 5th-grade Revolutionary War walk-through program as a volunteer at Riley Elementary — coordinating materials, stations, and student rotations across an entire grade level.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Served on RTI team and Specialized Academic &amp; Behavior Intervention Team (West End SELPA trained); held roles as Grade Level Coordinator, Master Teacher (5th Grade), and District Textbook Adoption Committee member across a 14-year tenure at Chino Unified.</w:t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CREDENTIALS &amp; EXPERTISE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M.A. Special Education — Chapman University (2018)  |  B.S. Child Development — CSUF (1990)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Clear Education Specialist Credential – Mild/Moderate  |  Multiple Subject Teaching Credential  |  IB PYP Certified  |  CLAD Certified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Service Models: SDC  |  RSP/Inclusion  |  General Education  |  Clinical Supervision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Frameworks: MTSS/RTI  |  UDL  |  IEP Development  |  CalTPA/TPE Coaching  |  Behavior Supports  |  West End SELPA</w:t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ROLES AT A GLANCE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Education Specialist (SDC / RSP / Inclusion)  |  OUSD, Olive Elementary  |  2017 – Present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Field Supervisor, Credential Candidates  |  Chapman University  |  2020 – Present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Special Education Instructional Aide  |  Saddleback Valley USD  |  2016 – 2017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Volunteer, Classroom &amp; SPED Support  |  Riley Elementary, CUSD  |  2013 – 2016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Junior High English Teacher  |  Mission Hills Christian School  |  2008 – 2013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Elementary Teacher (Gr. 1–6) / Master Teacher  |  Chino USD, Anna Borba  |  1994 – 2008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6th Grade Teacher  |  Glenmeade Elementary, Chino Hills  |  1991 – 1994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KELLY PETERSON  —  IMPACT STORIES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D7B"/>
          <w:sz w:val="19"/>
          <w:szCs w:val="19"/>
        </w:rPr>
        <w:t xml:space="preserve">Interview-Ready  |  Privacy-Safe  |  Outcome-Focused</w:t>
      </w:r>
    </w:p>
    <w:p>
      <w:pPr>
        <w:pBdr>
          <w:bottom w:val="single" w:color="2E7D7B" w:sz="6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STORY CARD A: STUDENT OUTCOMES &amp; FAMILY PARTNERSHIP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Chino Unified School District  |  Anna Borba Elementary</w:t>
      </w:r>
    </w:p>
    <w:p>
      <w:pPr>
        <w:spacing w:after="40" w:before="0"/>
      </w:pPr>
      <w:r>
        <w:t xml:space="preserve"/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SITUATION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Two students at Anna Borba Elementary were consistently labeled "behavior problems" — low trust in school, inconsistent support at home, and risk factors actively working against their engagement and academic trajectory.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Invested consistent time and structured daily check-ins to earn trust before increasing academic expectations — relationship-first, not compliance-first.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Identified and addressed basic-needs barriers (materials access, food insecurity signals) to remove obstacles to participation and learning.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Used interest-based engagement strategies to build self-efficacy, strengthen school connection, and shift the students' own narrative about what they were capable of.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Both students showed measurable improvement in classroom engagement and participation; family-school partnership deepened significantly, with caregivers becoming active participants in school events for the first time in years.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Years later, both students credited the consistent support as a key factor in avoiding negative outcomes and establishing stable paths forward.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WHY IT MATTERS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Demonstrates relationship-first classroom management, crisis-resistant instructional decision-making, and the capacity to produce long-horizon impact — well beyond short-term compliance metrics.</w:t>
      </w:r>
    </w:p>
    <w:p>
      <w:pPr>
        <w:pBdr>
          <w:bottom w:val="single" w:color="DDEAEA" w:sz="6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STORY CARD B: CONFIDENCE-TO-COMPETENCE LITERACY GROWTH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Mission Hills Christian School  |  Junior High English</w:t>
      </w:r>
    </w:p>
    <w:p>
      <w:pPr>
        <w:spacing w:after="40" w:before="0"/>
      </w:pPr>
      <w:r>
        <w:t xml:space="preserve"/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SITUATION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student arrived with deep, entrenched reading avoidance. The parent stated directly that the student "hated reading" and was not expected to become a reader — framing the outcome as already decided before instruction began.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Shifted the instructional focus from performance pressure to achievable, scaffolded wins — prioritizing confidence repair over immediate grade-level benchmarks.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reading experiences where early effort produced visible success, systematically building a track record the student could point to and trust.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Reinforced a reader identity consistently across two full academic years: "you can do this" framing, not remediation framing.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Student transitioned from active reading avoidance to genuine engagement and self-directed reading interest.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 high school, the student independently chose to enroll in novel-study elective coursework and credited the confidence foundation built earlier as the reason they were willing to try.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WHY IT MATTERS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Demonstrates instructional patience, mindset-change capability, and the ability to produce durable academic identity shifts. This is a literacy intervention result achieved without a formal SPED designation — proof of high-quality Tier 1/2 differentiation in action.</w:t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6" w:space="1"/>
        </w:pBdr>
        <w:spacing w:after="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Both story cards are privacy-safe, contain no disability identifiers, and include no identifying student details.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KELLY PETERSON  —  LEADERSHIP &amp; SUPERVISION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D7B"/>
          <w:sz w:val="19"/>
          <w:szCs w:val="19"/>
        </w:rPr>
        <w:t xml:space="preserve">Higher Education  |  Clinical Evaluation  |  District Leadership</w:t>
      </w:r>
    </w:p>
    <w:p>
      <w:pPr>
        <w:pBdr>
          <w:bottom w:val="single" w:color="2E7D7B" w:sz="6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CHAPMAN UNIVERSITY  —  FIELD SUPERVISOR SPOTLIGHT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Field Supervisor, Special Education &amp; Multiple Subject Credential Candidates  |  Aug 2020 – Present  |  As-Needed / Caseload-Based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Supervises Special Education and Multiple Subject graduate candidates during clinical practice and student teaching; provides structured, actionable feedback directly aligned to program standards.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Conducts formal observations and reflective conferences; delivers documented formative and summative performance evaluations with clear growth targets and next steps per candidate.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Coaches candidates through CalTPA performance tasks explicitly aligned to all 13 California Teaching Performance Expectations (TPEs) — supporting both task completion and deeper instructional understanding.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Issues program-level readiness recommendations for credential advancement and completion (approval / non-approval) — a direct, consequential program-accountability role.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Partners with mentor teachers and university program leadership to ensure compliance, instructional consistency, and candidate readiness across placements.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Coordinates candidate placements and caseloads in alignment with program needs and scheduling requirements.</w:t>
      </w:r>
    </w:p>
    <w:p>
      <w:pPr>
        <w:pBdr>
          <w:bottom w:val="single" w:color="DDEAEA" w:sz="6" w:space="1"/>
        </w:pBd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SELECTED LEADERSHIP &amp; COMMITTEES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Chino Unified School District  |  Anna Borba Elementary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RTI Team Member — multi-year participation in intervention planning and progress monitoring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Specialized Academic &amp; Behavior Intervention Team  |  West End SELPA Trained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Grade Level Coordinator  |  5th Grade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Master Teacher  |  5th Grade (mentored pre-service teachers in classroom)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Science Fair Coordinator  |  Schoolwide program oversight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School Site Council  |  District governance and site planning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District Textbook Adoption Committee  |  Curriculum evaluation and selection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D.A.R.E. Collaborative Instruction  |  Cross-agency coordination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Additional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IB PYP Certified Educator  |  Primary Years Programme  |  Certification: Mar 2007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5th Grade Revolutionary War Walk-Through Program Lead  |  Riley Elementary, CUSD  |  (Volunteer Role)</w:t>
      </w:r>
    </w:p>
    <w:p>
      <w:pPr>
        <w:pBdr>
          <w:bottom w:val="single" w:color="DDEAEA" w:sz="6" w:space="1"/>
        </w:pBd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SELECTED TESTIMONIALS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following section is reserved for verified testimonials. Do NOT fabricate quotes. Suggested format for up to three testimonials: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"[Quote text — 1–3 sentences, specific and outcome-focused]"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[First name + Last initial], [Role: Parent / Colleague / Administrator]  |  [School / District]  |  [Year or Year Range]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Permission confirmed: Yes / On file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Student identifiers: None</w:t>
      </w:r>
    </w:p>
    <w:p>
      <w:pPr>
        <w:spacing w:after="8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"[Quote text — 1–3 sentences]"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[First name + Last initial], [Role]  |  [School / District]  |  [Year or Year Range]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Permission confirmed: Yes / On file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Student identifiers: None</w:t>
      </w:r>
    </w:p>
    <w:p>
      <w:pPr>
        <w:spacing w:after="8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"[Quote text — 1–3 sentences]"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[First name + Last initial], [Role]  |  [School / District]  |  [Year or Year Range]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Permission confirmed: Yes / On file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Student identifiers: None</w:t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6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EMAIL ATTACHMENT BLURB  (60–90 words — paste as-is)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Please find enclosed Kelly Peterson's Resume Portfolio — a complement to her ATS resume that highlights her 26+ years across SDC, RSP/Inclusion, and general education settings (TK–8). The portfolio includes signature impact stories, a Chapman University supervision spotlight, and a full credential and leadership overview. Kelly holds a Clear Education Specialist Credential (Mild/Moderate), a Master's in Special Education from Chapman University, and is currently available for a conversation at your convenience. Thank you for your consideration.</w:t>
      </w:r>
    </w:p>
    <w:p>
      <w:pPr>
        <w:pBdr>
          <w:bottom w:val="single" w:color="DDEAEA" w:sz="6" w:space="1"/>
        </w:pBd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2E7D7B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HOW TO CUSTOMIZE THIS PORTFOLIO FOR EACH DISTRICT  (10 STEPS)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1.  Confirm and insert your email address wherever [NEEDS CONFIRMATION: email] appears.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2.  Read the job posting first. Identify the top 3 priorities (behavior, literacy, IEP compliance, supervision, inclusion). Reorder Signature Impact bullets to lead with those priorities.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3.  If the posting emphasizes behavior support or family engagement, open with Story Card A (Student Outcomes &amp; Family Partnership) in any cover letter or portfolio introduction.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4.  If the posting emphasizes literacy, intervention, or general education collaboration, open with or highlight Story Card B (Confidence-to-Competence Literacy Growth).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5.  If applying for a position with mentoring, coaching, or supervision responsibilities, always include Page 3 (Chapman University Spotlight) — do not omit it.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6.  If applying to a general education or strictly classroom-level role, consider consolidating the Leadership &amp; Committees section to your top 5 most relevant entries and removing the rest.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7.  If the district or posting references a specific framework (PBIS, trauma-informed practices, MTSS Tiers, restorative practices), scan the portfolio and insert matching terminology where accurate and applicable.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8.  If you have gathered 1–3 real testimonials, fill in the Testimonials section using the provided template format. Confirm permission and verify that no student identifiers are present before submitting.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9.  Update the Email Attachment Blurb to reference the specific position title and district name (e.g., "…for the Education Specialist opening at [District Name]…").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10. Before printing or sending, confirm: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all [NEEDS CONFIRMATION] placeholders are resolved, all dates are accurate, and student privacy rules are met throughout (no names, no disability identifiers, no confidential incidents).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2026-04-02T01:00:32.882Z</dcterms:created>
  <dcterms:modified xsi:type="dcterms:W3CDTF">2026-04-02T01:00:32.883Z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