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HEADLINE</w:t>
      </w:r>
    </w:p>
    <w:p>
      <w:r>
        <w:rPr>
          <w:rFonts w:ascii="Calibri" w:hAnsi="Calibri"/>
          <w:sz w:val="22"/>
        </w:rPr>
        <w:t>Special education teacher and Chapman University field supervisor with 26+ years across SDC, RSP/Inclusion, and general education (TK–8).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 (SELECTED)</w:t>
      </w:r>
    </w:p>
    <w:p>
      <w:pPr>
        <w:pStyle w:val="ListBullet"/>
      </w:pPr>
      <w:r>
        <w:rPr>
          <w:rFonts w:ascii="Calibri" w:hAnsi="Calibri"/>
          <w:sz w:val="22"/>
        </w:rPr>
        <w:t>As Chapman field supervisor, formally evaluated Special Education and Multiple Subject candidates—grounding written and conference feedback in CalTPA milestones and all 13 TPEs—and rendered program readiness decisions, including approval and non-approval, based on documented performance.</w:t>
      </w:r>
    </w:p>
    <w:p>
      <w:pPr>
        <w:pStyle w:val="ListBullet"/>
      </w:pPr>
      <w:r>
        <w:rPr>
          <w:rFonts w:ascii="Calibri" w:hAnsi="Calibri"/>
          <w:sz w:val="22"/>
        </w:rPr>
        <w:t>At Orange USD (Olive Elementary), directs concurrent SDC and RSP/Inclusion programming so mild/moderate services, measurable IEP goals, and co-planned inclusion supports stay aligned with each student’s actual school day and general education partnerships.</w:t>
      </w:r>
    </w:p>
    <w:p>
      <w:pPr>
        <w:pStyle w:val="ListBullet"/>
      </w:pPr>
      <w:r>
        <w:rPr>
          <w:rFonts w:ascii="Calibri" w:hAnsi="Calibri"/>
          <w:sz w:val="22"/>
        </w:rPr>
        <w:t>Mission Hills junior high English: over two school years, moved a reluctant reader from avoidance to consistent engagement; the student later selected high school novel-study electives and described that stretch as the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Anna Borba (Chino USD): earned trust with two students flagged as high-risk behavior concerns; school engagement strengthened, families returned to school events after long gaps, and both students later described the steady support as formative (privacy-safe).</w:t>
      </w:r>
    </w:p>
    <w:p>
      <w:pPr>
        <w:pStyle w:val="ListBullet"/>
      </w:pPr>
      <w:r>
        <w:rPr>
          <w:rFonts w:ascii="Calibri" w:hAnsi="Calibri"/>
          <w:sz w:val="22"/>
        </w:rPr>
        <w:t>Riley Elementary (volunteer): led a grade-level Revolutionary War walk-through and ran reading-assessment cycles that fed fifth-grade and Special Education intervention planning and records.</w:t>
      </w:r>
    </w:p>
    <w:p>
      <w:pPr>
        <w:pStyle w:val="ListBullet"/>
      </w:pPr>
      <w:r>
        <w:rPr>
          <w:rFonts w:ascii="Calibri" w:hAnsi="Calibri"/>
          <w:sz w:val="22"/>
        </w:rPr>
        <w:t>Chino USD tenure (grades 1–6): Master Teacher / fifth-grade Grade-Level Coordinator; RTI; West End SELPA academic/behavior team; science fair; SSC; textbook adoption; PQR; DARE collaboration; IB Early Years—scope beyond a single classroom.</w:t>
      </w:r>
    </w:p>
    <w:p>
      <w:pPr>
        <w:pStyle w:val="ListBullet"/>
      </w:pPr>
      <w:r>
        <w:rPr>
          <w:rFonts w:ascii="Calibri" w:hAnsi="Calibri"/>
          <w:sz w:val="22"/>
        </w:rPr>
        <w:t>Closes the loop between IEP commitments, classroom evidence, and district assessments so service adjustments track student change, not only calendar checkpoints.</w:t>
      </w:r>
    </w:p>
    <w:p>
      <w:pPr>
        <w:pStyle w:val="ListBullet"/>
      </w:pPr>
      <w:r>
        <w:rPr>
          <w:rFonts w:ascii="Calibri" w:hAnsi="Calibri"/>
          <w:sz w:val="22"/>
        </w:rPr>
        <w:t>Runs a disciplined observe–conference–document cycle with mentor teachers so program standards convert into concrete teaching adjustments in partner schools.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ROLES AT A GLANCE</w:t>
      </w:r>
    </w:p>
    <w:p>
      <w:pPr>
        <w:pStyle w:val="ListBullet"/>
      </w:pPr>
      <w:r>
        <w:rPr>
          <w:rFonts w:ascii="Calibri" w:hAnsi="Calibri"/>
          <w:sz w:val="22"/>
        </w:rPr>
        <w:t>Education Specialist (SDC + RSP/Inclusion) | Orange USD, Olive Elementary | Aug 2017 – Present</w:t>
      </w:r>
    </w:p>
    <w:p>
      <w:pPr>
        <w:pStyle w:val="ListBullet"/>
      </w:pPr>
      <w:r>
        <w:rPr>
          <w:rFonts w:ascii="Calibri" w:hAnsi="Calibri"/>
          <w:sz w:val="22"/>
        </w:rPr>
        <w:t>Field Supervisor (SPED &amp; Multiple Subject) | Chapman University | Aug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SPED Instructional Aide | Saddleback Valley USD, RSM Intermediate | Mar 2016 – Jun 2017</w:t>
      </w:r>
    </w:p>
    <w:p>
      <w:pPr>
        <w:pStyle w:val="ListBullet"/>
      </w:pPr>
      <w:r>
        <w:rPr>
          <w:rFonts w:ascii="Calibri" w:hAnsi="Calibri"/>
          <w:sz w:val="22"/>
        </w:rPr>
        <w:t>Volunteer | Riley Elementary, Chino USD | Jun 2013 – Mar 2016</w:t>
      </w:r>
    </w:p>
    <w:p>
      <w:pPr>
        <w:pStyle w:val="ListBullet"/>
      </w:pPr>
      <w:r>
        <w:rPr>
          <w:rFonts w:ascii="Calibri" w:hAnsi="Calibri"/>
          <w:sz w:val="22"/>
        </w:rPr>
        <w:t>Junior High English Teacher | Mission Hills Christian School | Jun 2008 – Jun 2013</w:t>
      </w:r>
    </w:p>
    <w:p>
      <w:pPr>
        <w:pStyle w:val="ListBullet"/>
      </w:pPr>
      <w:r>
        <w:rPr>
          <w:rFonts w:ascii="Calibri" w:hAnsi="Calibri"/>
          <w:sz w:val="22"/>
        </w:rPr>
        <w:t>Elementary Teacher | Chino USD, Anna Borba Elementary | Aug 1994 – Jun 2008</w:t>
      </w:r>
    </w:p>
    <w:p>
      <w:pPr>
        <w:pStyle w:val="ListBullet"/>
      </w:pPr>
      <w:r>
        <w:rPr>
          <w:rFonts w:ascii="Calibri" w:hAnsi="Calibri"/>
          <w:sz w:val="22"/>
        </w:rPr>
        <w:t>Sixth Grade Teacher | Glenmeade Elementary, Chino Hills | Oct 1991 – Aug 1994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CREDENTIALS (QUICK VIEW)</w:t>
      </w:r>
    </w:p>
    <w:p>
      <w:r>
        <w:rPr>
          <w:rFonts w:ascii="Calibri" w:hAnsi="Calibri"/>
          <w:sz w:val="20"/>
        </w:rPr>
        <w:t>M.A. Special Education, Chapman University (December 2018)</w:t>
      </w:r>
    </w:p>
    <w:p>
      <w:r>
        <w:rPr>
          <w:rFonts w:ascii="Calibri" w:hAnsi="Calibri"/>
          <w:sz w:val="20"/>
        </w:rPr>
        <w:t>Clear Education Specialist Mild/Moderate (June 2019) | Multiple Subject Teaching Credential (Renewal January 1, 2021) | IB PYP (March 2007) | CLAD (November 2006)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