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SUMMARY</w:t>
      </w:r>
    </w:p>
    <w:p>
      <w:r>
        <w:rPr>
          <w:rFonts w:ascii="Calibri" w:hAnsi="Calibri"/>
          <w:sz w:val="22"/>
        </w:rPr>
        <w:t>Veteran TK–8 special education specialist (26+ years): SDC and RSP/Inclusion across public and private schools, with Clear Education Specialist (Mild/Moderate) and M.A. Special Education (Chapman, 2018).</w:t>
      </w:r>
    </w:p>
    <w:p>
      <w:r>
        <w:rPr>
          <w:rFonts w:ascii="Calibri" w:hAnsi="Calibri"/>
          <w:sz w:val="22"/>
        </w:rPr>
        <w:t>Chapman University field supervisor with evaluator authority for Special Education and Multiple Subject candidates—CalTPA-aligned feedback, California’s 13 TPEs, and formal completion recommendations including approval and non-approval tied to documented evidence.</w:t>
      </w:r>
    </w:p>
    <w:p>
      <w:r>
        <w:rPr>
          <w:rFonts w:ascii="Calibri" w:hAnsi="Calibri"/>
          <w:sz w:val="22"/>
        </w:rPr>
        <w:t>Instruction and leadership center on legally defensible IEPs, MTSS/RTI teaming, and UDL-informed access to grade-level expectations.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</w:t>
      </w:r>
    </w:p>
    <w:p>
      <w:pPr>
        <w:pStyle w:val="ListBullet"/>
      </w:pPr>
      <w:r>
        <w:rPr>
          <w:rFonts w:ascii="Calibri" w:hAnsi="Calibri"/>
          <w:sz w:val="22"/>
        </w:rPr>
        <w:t>As Chapman field supervisor, formally evaluated Special Education and Multiple Subject candidates—grounding written and conference feedback in CalTPA milestones and all 13 TPEs—and rendered program readiness decisions, including approval and non-approval, based on documented performance.</w:t>
      </w:r>
    </w:p>
    <w:p>
      <w:pPr>
        <w:pStyle w:val="ListBullet"/>
      </w:pPr>
      <w:r>
        <w:rPr>
          <w:rFonts w:ascii="Calibri" w:hAnsi="Calibri"/>
          <w:sz w:val="22"/>
        </w:rPr>
        <w:t>At Orange USD (Olive Elementary), directs concurrent SDC and RSP/Inclusion programming so mild/moderate services, measurable IEP goals, and co-planned inclusion supports stay aligned with each student’s actual school day and general education partnerships.</w:t>
      </w:r>
    </w:p>
    <w:p>
      <w:pPr>
        <w:pStyle w:val="ListBullet"/>
      </w:pPr>
      <w:r>
        <w:rPr>
          <w:rFonts w:ascii="Calibri" w:hAnsi="Calibri"/>
          <w:sz w:val="22"/>
        </w:rPr>
        <w:t>Mission Hills junior high English: over two school years, moved a reluctant reader from avoidance to consistent engagement; the student later selected high school novel-study electives and described that stretch as the turning point (privacy-safe).</w:t>
      </w:r>
    </w:p>
    <w:p>
      <w:pPr>
        <w:pStyle w:val="ListBullet"/>
      </w:pPr>
      <w:r>
        <w:rPr>
          <w:rFonts w:ascii="Calibri" w:hAnsi="Calibri"/>
          <w:sz w:val="22"/>
        </w:rPr>
        <w:t>Anna Borba (Chino USD): earned trust with two students flagged as high-risk behavior concerns; school engagement strengthened, families returned to school events after long gaps, and both students later described the steady support as formative (privacy-safe).</w:t>
      </w:r>
    </w:p>
    <w:p>
      <w:pPr>
        <w:pStyle w:val="ListBullet"/>
      </w:pPr>
      <w:r>
        <w:rPr>
          <w:rFonts w:ascii="Calibri" w:hAnsi="Calibri"/>
          <w:sz w:val="22"/>
        </w:rPr>
        <w:t>Riley Elementary (volunteer): led a grade-level Revolutionary War walk-through and ran reading-assessment cycles that fed fifth-grade and Special Education intervention planning and records.</w:t>
      </w:r>
    </w:p>
    <w:p>
      <w:pPr>
        <w:pStyle w:val="ListBullet"/>
      </w:pPr>
      <w:r>
        <w:rPr>
          <w:rFonts w:ascii="Calibri" w:hAnsi="Calibri"/>
          <w:sz w:val="22"/>
        </w:rPr>
        <w:t>Chino USD tenure (grades 1–6): Master Teacher / fifth-grade Grade-Level Coordinator; RTI; West End SELPA academic/behavior team; science fair; SSC; textbook adoption; PQR; DARE collaboration; IB Early Years—scope beyond a single classroom.</w:t>
      </w:r>
    </w:p>
    <w:p>
      <w:pPr>
        <w:pStyle w:val="ListBullet"/>
      </w:pPr>
      <w:r>
        <w:rPr>
          <w:rFonts w:ascii="Calibri" w:hAnsi="Calibri"/>
          <w:sz w:val="22"/>
        </w:rPr>
        <w:t>Closes the loop between IEP commitments, classroom evidence, and district assessments so service adjustments track student change, not only calendar checkpoints.</w:t>
      </w:r>
    </w:p>
    <w:p>
      <w:pPr>
        <w:pStyle w:val="ListBullet"/>
      </w:pPr>
      <w:r>
        <w:rPr>
          <w:rFonts w:ascii="Calibri" w:hAnsi="Calibri"/>
          <w:sz w:val="22"/>
        </w:rPr>
        <w:t>Runs a disciplined observe–conference–document cycle with mentor teachers so program standards convert into concrete teaching adjustments in partner schools.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CORE COMPETENCIES</w:t>
      </w:r>
    </w:p>
    <w:p>
      <w:r>
        <w:rPr>
          <w:rFonts w:ascii="Calibri" w:hAnsi="Calibri"/>
          <w:sz w:val="22"/>
        </w:rPr>
        <w:t>SDC &amp; RSP/Inclusion | IEP development &amp; compliance | MTSS/RTI teaming | UDL-informed instruction | Progress monitoring &amp; assessment | Family partnership | Paraprofessional leadership | Formal observation &amp; written evaluation (13 TPEs) | CalTPA-aligned coaching | Site &amp; district committees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CERTIFICATIONS &amp; CREDENTIALS</w:t>
      </w:r>
    </w:p>
    <w:p>
      <w:pPr>
        <w:pStyle w:val="ListBullet"/>
      </w:pPr>
      <w:r>
        <w:rPr>
          <w:rFonts w:ascii="Calibri" w:hAnsi="Calibri"/>
          <w:sz w:val="22"/>
        </w:rPr>
        <w:t>Clear Education Specialist Mild/Moderate — June 2019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— Renewal January 1, 2021</w:t>
      </w:r>
    </w:p>
    <w:p>
      <w:pPr>
        <w:pStyle w:val="ListBullet"/>
      </w:pPr>
      <w:r>
        <w:rPr>
          <w:rFonts w:ascii="Calibri" w:hAnsi="Calibri"/>
          <w:sz w:val="22"/>
        </w:rPr>
        <w:t>IB PYP — March 2007</w:t>
      </w:r>
    </w:p>
    <w:p>
      <w:pPr>
        <w:pStyle w:val="ListBullet"/>
      </w:pPr>
      <w:r>
        <w:rPr>
          <w:rFonts w:ascii="Calibri" w:hAnsi="Calibri"/>
          <w:sz w:val="22"/>
        </w:rPr>
        <w:t>CLAD — November 2006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PROFESSIONAL EXPERIENCE</w:t>
      </w:r>
    </w:p>
    <w:p>
      <w:r>
        <w:rPr>
          <w:rFonts w:ascii="Calibri" w:hAnsi="Calibri"/>
          <w:b/>
          <w:sz w:val="22"/>
        </w:rPr>
        <w:t>Education Specialist (SDC + RSP/Inclusion) | Orange Unified School District, Olive Elementary | Orange, CA | August 2017 – Present</w:t>
      </w:r>
    </w:p>
    <w:p>
      <w:pPr>
        <w:pStyle w:val="ListBullet"/>
      </w:pPr>
      <w:r>
        <w:rPr>
          <w:rFonts w:ascii="Calibri" w:hAnsi="Calibri"/>
          <w:sz w:val="22"/>
        </w:rPr>
        <w:t>Scopes concurrent SDC and RSP/Inclusion caseloads at Olive Elementary so mild/moderate services, placement minutes, and measurable IEP outcomes stay coherent across whole-group, small-group, and individualized formats.</w:t>
      </w:r>
    </w:p>
    <w:p>
      <w:pPr>
        <w:pStyle w:val="ListBullet"/>
      </w:pPr>
      <w:r>
        <w:rPr>
          <w:rFonts w:ascii="Calibri" w:hAnsi="Calibri"/>
          <w:sz w:val="22"/>
        </w:rPr>
        <w:t>Uses MTSS/RTI teaming and UDL-informed planning to turn progress data into timely scaffold shifts—preserving access to grade-level expectations when evidence supports it.</w:t>
      </w:r>
    </w:p>
    <w:p>
      <w:pPr>
        <w:pStyle w:val="ListBullet"/>
      </w:pPr>
      <w:r>
        <w:rPr>
          <w:rFonts w:ascii="Calibri" w:hAnsi="Calibri"/>
          <w:sz w:val="22"/>
        </w:rPr>
        <w:t>Co-plans with general education so inclusion supports show up in live lessons and transitions, reducing the gap between IEP language and what students experience in the general education setting.</w:t>
      </w:r>
    </w:p>
    <w:p>
      <w:pPr>
        <w:pStyle w:val="ListBullet"/>
      </w:pPr>
      <w:r>
        <w:rPr>
          <w:rFonts w:ascii="Calibri" w:hAnsi="Calibri"/>
          <w:sz w:val="22"/>
        </w:rPr>
        <w:t>Maintains predictable family communication on goals, behavior supports, and IEP-driven next steps so caregivers see changes before surprises land at home or in meetings.</w:t>
      </w:r>
    </w:p>
    <w:p>
      <w:pPr>
        <w:pStyle w:val="ListBullet"/>
      </w:pPr>
      <w:r>
        <w:rPr>
          <w:rFonts w:ascii="Calibri" w:hAnsi="Calibri"/>
          <w:sz w:val="22"/>
        </w:rPr>
        <w:t>Stabilizes classroom participation through calm systems and clear paraprofessional direction—consistent routines, positive expectations, and safe movement—so instructional time stays protected.</w:t>
      </w:r>
    </w:p>
    <w:p>
      <w:pPr>
        <w:pStyle w:val="ListBullet"/>
      </w:pPr>
      <w:r>
        <w:rPr>
          <w:rFonts w:ascii="Calibri" w:hAnsi="Calibri"/>
          <w:sz w:val="22"/>
        </w:rPr>
        <w:t>Represents assigned students in assessments and site/district special education forums when decisions materially affect services, placements, or outcomes.</w:t>
      </w:r>
    </w:p>
    <w:p>
      <w:r>
        <w:rPr>
          <w:rFonts w:ascii="Calibri" w:hAnsi="Calibri"/>
          <w:b/>
          <w:sz w:val="22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pStyle w:val="ListBullet"/>
      </w:pPr>
      <w:r>
        <w:rPr>
          <w:rFonts w:ascii="Calibri" w:hAnsi="Calibri"/>
          <w:sz w:val="22"/>
        </w:rPr>
        <w:t>Serves as university field supervisor for Special Education and Multiple Subject candidates, holding formal evaluation authority alongside structured coaching across clinical practice and student teaching.</w:t>
      </w:r>
    </w:p>
    <w:p>
      <w:pPr>
        <w:pStyle w:val="ListBullet"/>
      </w:pPr>
      <w:r>
        <w:rPr>
          <w:rFonts w:ascii="Calibri" w:hAnsi="Calibri"/>
          <w:sz w:val="22"/>
        </w:rPr>
        <w:t>Anchors written and conference feedback to California’s 13 TPEs and CalTPA milestones—lesson design, differentiation, classroom management, assessment, and portfolio requirements.</w:t>
      </w:r>
    </w:p>
    <w:p>
      <w:pPr>
        <w:pStyle w:val="ListBullet"/>
      </w:pPr>
      <w:r>
        <w:rPr>
          <w:rFonts w:ascii="Calibri" w:hAnsi="Calibri"/>
          <w:sz w:val="22"/>
        </w:rPr>
        <w:t>Conducts formal observations with pre- and post-conferences; records formative and summative judgments with evidence and specific next steps candidates can implement immediately.</w:t>
      </w:r>
    </w:p>
    <w:p>
      <w:pPr>
        <w:pStyle w:val="ListBullet"/>
      </w:pPr>
      <w:r>
        <w:rPr>
          <w:rFonts w:ascii="Calibri" w:hAnsi="Calibri"/>
          <w:sz w:val="22"/>
        </w:rPr>
        <w:t>Coordinates with mentor teachers and program leadership on concerns, documentation quality, and placement fitness while upholding confidentiality and ethical practice.</w:t>
      </w:r>
    </w:p>
    <w:p>
      <w:pPr>
        <w:pStyle w:val="ListBullet"/>
      </w:pPr>
      <w:r>
        <w:rPr>
          <w:rFonts w:ascii="Calibri" w:hAnsi="Calibri"/>
          <w:sz w:val="22"/>
        </w:rPr>
        <w:t>Participates in program evaluation meetings where readiness for added responsibility and milestone completion are decided.</w:t>
      </w:r>
    </w:p>
    <w:p>
      <w:pPr>
        <w:pStyle w:val="ListBullet"/>
      </w:pPr>
      <w:r>
        <w:rPr>
          <w:rFonts w:ascii="Calibri" w:hAnsi="Calibri"/>
          <w:sz w:val="22"/>
        </w:rPr>
        <w:t>Submits program-level readiness recommendations for credential advancement and completion, including approval and non-approval outcomes tied to documented performance.</w:t>
      </w:r>
    </w:p>
    <w:p>
      <w:r>
        <w:rPr>
          <w:rFonts w:ascii="Calibri" w:hAnsi="Calibri"/>
          <w:b/>
          <w:sz w:val="22"/>
        </w:rPr>
        <w:t>Special Education Instructional Aide | Saddleback Valley Unified School District, Rancho Santa Margarita Intermediate | Rancho Santa Margarita, CA | March 2016 – June 2017</w:t>
      </w:r>
    </w:p>
    <w:p>
      <w:pPr>
        <w:pStyle w:val="ListBullet"/>
      </w:pPr>
      <w:r>
        <w:rPr>
          <w:rFonts w:ascii="Calibri" w:hAnsi="Calibri"/>
          <w:sz w:val="22"/>
        </w:rPr>
        <w:t>Delivered small-group and one-to-one support for students with disabilities under the education specialist’s direction, keeping students on IEP-aligned tasks and classroom routines.</w:t>
      </w:r>
    </w:p>
    <w:p>
      <w:pPr>
        <w:pStyle w:val="ListBullet"/>
      </w:pPr>
      <w:r>
        <w:rPr>
          <w:rFonts w:ascii="Calibri" w:hAnsi="Calibri"/>
          <w:sz w:val="22"/>
        </w:rPr>
        <w:t>Handled materials, transitions, and assigned supervision during structured non-instructional periods so instruction could stay focused.</w:t>
      </w:r>
    </w:p>
    <w:p>
      <w:r>
        <w:rPr>
          <w:rFonts w:ascii="Calibri" w:hAnsi="Calibri"/>
          <w:b/>
          <w:sz w:val="22"/>
        </w:rPr>
        <w:t>Volunteer — Fifth-Grade Classroom &amp; Special Education Support | Chino Unified School District, Riley Elementary | Chino, CA | June 2013 – March 2016</w:t>
      </w:r>
    </w:p>
    <w:p>
      <w:pPr>
        <w:pStyle w:val="ListBullet"/>
      </w:pPr>
      <w:r>
        <w:rPr>
          <w:rFonts w:ascii="Calibri" w:hAnsi="Calibri"/>
          <w:sz w:val="22"/>
        </w:rPr>
        <w:t>Volunteered in a fifth-grade classroom during a career transition, reinforcing instruction and daily routines alongside the classroom teacher.</w:t>
      </w:r>
    </w:p>
    <w:p>
      <w:pPr>
        <w:pStyle w:val="ListBullet"/>
      </w:pPr>
      <w:r>
        <w:rPr>
          <w:rFonts w:ascii="Calibri" w:hAnsi="Calibri"/>
          <w:sz w:val="22"/>
        </w:rPr>
        <w:t>Planned and led a schoolwide fifth-grade Revolutionary War walk-through, coordinating stations, materials, and rotations for the full grade level.</w:t>
      </w:r>
    </w:p>
    <w:p>
      <w:pPr>
        <w:pStyle w:val="ListBullet"/>
      </w:pPr>
      <w:r>
        <w:rPr>
          <w:rFonts w:ascii="Calibri" w:hAnsi="Calibri"/>
          <w:sz w:val="22"/>
        </w:rPr>
        <w:t>Ran weekly fifth-grade reading assessments and supported Special Education department reading assessments so teams could adjust interventions and maintain clear records.</w:t>
      </w:r>
    </w:p>
    <w:p>
      <w:r>
        <w:rPr>
          <w:rFonts w:ascii="Calibri" w:hAnsi="Calibri"/>
          <w:b/>
          <w:sz w:val="22"/>
        </w:rPr>
        <w:t>Junior High English Teacher | Mission Hills Christian School, Junior High | Rancho Santa Margarita, CA | June 2008 – June 2013</w:t>
      </w:r>
    </w:p>
    <w:p>
      <w:pPr>
        <w:pStyle w:val="ListBullet"/>
      </w:pPr>
      <w:r>
        <w:rPr>
          <w:rFonts w:ascii="Calibri" w:hAnsi="Calibri"/>
          <w:sz w:val="22"/>
        </w:rPr>
        <w:t>Taught junior high English with schoolwide curriculum responsibilities and individualized academic plans for students with elevated learning needs.</w:t>
      </w:r>
    </w:p>
    <w:p>
      <w:pPr>
        <w:pStyle w:val="ListBullet"/>
      </w:pPr>
      <w:r>
        <w:rPr>
          <w:rFonts w:ascii="Calibri" w:hAnsi="Calibri"/>
          <w:sz w:val="22"/>
        </w:rPr>
        <w:t>Partnered with the school psychologist on individualized programming spanning elementary and junior high levels.</w:t>
      </w:r>
    </w:p>
    <w:p>
      <w:pPr>
        <w:pStyle w:val="ListBullet"/>
      </w:pPr>
      <w:r>
        <w:rPr>
          <w:rFonts w:ascii="Calibri" w:hAnsi="Calibri"/>
          <w:sz w:val="22"/>
        </w:rPr>
        <w:t>Sponsored regional speech, spelling, and creative writing participation through ACSI-related programs.</w:t>
      </w:r>
    </w:p>
    <w:p>
      <w:pPr>
        <w:pStyle w:val="ListBullet"/>
      </w:pPr>
      <w:r>
        <w:rPr>
          <w:rFonts w:ascii="Calibri" w:hAnsi="Calibri"/>
          <w:sz w:val="22"/>
        </w:rPr>
        <w:t>Reluctant reader outcome (privacy-safe): supported a multi-year shift from reading avoidance to engagement; the student later chose high school novel-study electives and credited the earlier confidence foundation.</w:t>
      </w:r>
    </w:p>
    <w:p>
      <w:r>
        <w:rPr>
          <w:rFonts w:ascii="Calibri" w:hAnsi="Calibri"/>
          <w:b/>
          <w:sz w:val="22"/>
        </w:rPr>
        <w:t>Elementary Teacher (grades 1–6); Master Teacher (fifth grade) | Chino Unified School District, Anna Borba Elementary | Chino, CA | August 1994 – June 2008</w:t>
      </w:r>
    </w:p>
    <w:p>
      <w:pPr>
        <w:pStyle w:val="ListBullet"/>
      </w:pPr>
      <w:r>
        <w:rPr>
          <w:rFonts w:ascii="Calibri" w:hAnsi="Calibri"/>
          <w:sz w:val="22"/>
        </w:rPr>
        <w:t>Taught multiple grade levels—including a 1/2 combination and extended assignments in fifth and sixth grades—while serving as fifth-grade Master Teacher and Grade Level Coordinator and partnering with the resource specialist on inclusion-style instruction.</w:t>
      </w:r>
    </w:p>
    <w:p>
      <w:pPr>
        <w:pStyle w:val="ListBullet"/>
      </w:pPr>
      <w:r>
        <w:rPr>
          <w:rFonts w:ascii="Calibri" w:hAnsi="Calibri"/>
          <w:sz w:val="22"/>
        </w:rPr>
        <w:t>Served on the RTI team and the Specialized Academic &amp; Behavior Intervention Team (West End SELPA trained); supported schoolwide Conflict Managers training (West End SELPA program).</w:t>
      </w:r>
    </w:p>
    <w:p>
      <w:pPr>
        <w:pStyle w:val="ListBullet"/>
      </w:pPr>
      <w:r>
        <w:rPr>
          <w:rFonts w:ascii="Calibri" w:hAnsi="Calibri"/>
          <w:sz w:val="22"/>
        </w:rPr>
        <w:t>Coordinated schoolwide science fair programming; participated in School Site Council, district textbook adoption, PQR team training, and collaborative DARE instruction with the Chino Police Department; completed IB Early Primary Years training and certification.</w:t>
      </w:r>
    </w:p>
    <w:p>
      <w:pPr>
        <w:pStyle w:val="ListBullet"/>
      </w:pPr>
      <w:r>
        <w:rPr>
          <w:rFonts w:ascii="Calibri" w:hAnsi="Calibri"/>
          <w:sz w:val="22"/>
        </w:rPr>
        <w:t>Two-student outcome (privacy-safe): supported two students often labeled as behavior concerns through relationship-first check-ins, barrier reduction, and interest-based engagement; strengthened family partnership and long-horizon trajectories without sharing identifying details.</w:t>
      </w:r>
    </w:p>
    <w:p>
      <w:r>
        <w:rPr>
          <w:rFonts w:ascii="Calibri" w:hAnsi="Calibri"/>
          <w:b/>
          <w:sz w:val="22"/>
        </w:rPr>
        <w:t>Sixth Grade Teacher | Chino Unified School District, Glenmeade Elementary | Chino Hills, CA | October 1991 – August 1994</w:t>
      </w:r>
    </w:p>
    <w:p>
      <w:pPr>
        <w:pStyle w:val="ListBullet"/>
      </w:pPr>
      <w:r>
        <w:rPr>
          <w:rFonts w:ascii="Calibri" w:hAnsi="Calibri"/>
          <w:sz w:val="22"/>
        </w:rPr>
        <w:t>Delivered daily sixth-grade instruction with curriculum development responsibilities and academic intervention supports.</w:t>
      </w:r>
    </w:p>
    <w:p>
      <w:pPr>
        <w:pStyle w:val="ListBullet"/>
      </w:pPr>
      <w:r>
        <w:rPr>
          <w:rFonts w:ascii="Calibri" w:hAnsi="Calibri"/>
          <w:sz w:val="22"/>
        </w:rPr>
        <w:t>Coordinated schoolwide science fair programming and collaborative DARE instruction with the Chino Police Department.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EDUCATION</w:t>
      </w:r>
    </w:p>
    <w:p>
      <w:pPr>
        <w:pStyle w:val="ListBullet"/>
      </w:pPr>
      <w:r>
        <w:rPr>
          <w:rFonts w:ascii="Calibri" w:hAnsi="Calibri"/>
          <w:sz w:val="22"/>
        </w:rPr>
        <w:t>M.A. Special Education — Chapman University, Orange, CA (December 2018)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— Chapman University, Orange, CA (January 1991)</w:t>
      </w:r>
    </w:p>
    <w:p>
      <w:pPr>
        <w:pStyle w:val="ListBullet"/>
      </w:pPr>
      <w:r>
        <w:rPr>
          <w:rFonts w:ascii="Calibri" w:hAnsi="Calibri"/>
          <w:sz w:val="22"/>
        </w:rPr>
        <w:t>B.S. Child Development — CSU Fullerton, Fullerton, CA (January 1990)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