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TK–8 Special Education teacher with 26+ years of experience across Special Day Class (SDC) and Resource Specialist Program (RSP)/Inclusion settings. Known for aligning instruction with real-time classroom demands, IEP implementation, and measurable student progress. Serves as a Chapman University Field Supervisor, evaluating credential candidates using California Teaching Performance Assessment (CalTPA) and Teaching Performance Expectations (TPEs), including formal completion recommendations.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caseload in Resource Specialist Program (RSP) inclusion, with prior Special Day Class (SDC) experience across whole group, small group, and pull-aside instruction.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Tracks Multi-Tiered System of Supports (MTSS) and Response to Intervention (RTI) data to tighten or loosen scaffolds based on student response.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entry points stay clear when progress quickens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it. Recommendations match what teams observed in the field.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Volunteered in fifth grade during a career pivot, reinforcing lessons and routines beside the classroom teacher.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 with stations, materials, and rotations, keeping each class on schedule.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weekly fifth-grade and special education reading probes so teams could adjust interventions from current data.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