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TK–8 Special Education teacher with 26+ years of experience across Special Day Class (SDC) and Resource Specialist Program (RSP)/Inclusion settings. Known for aligning instruction with real-time classroom demands, IEP implementation, and measurable student progress. Serves as a Chapman University Field Supervisor, evaluating credential candidates using California Teaching Performance Assessment (CalTPA) and Teaching Performance Expectations (TPEs), including formal completion recommendations.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whole-group, small-group, and pull-out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Tracks Multi-Tiered System of Supports (MTSS) and Response to Intervention (RTI) data to tighten or loosen scaffolds based on student response.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entry points stay clear when progress quickens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it. Recommendations match what teams observed in the field.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Classroom &amp; Special Education Support (Volunteer)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 role during a transition back to district special education work while advancing graduate/credential preparation at Chapman.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 with stations, materials, and rotations, keeping each class on schedule.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weekly fifth-grade and special education reading probes so teams could adjust interventions from current data.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