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HEADLINE</w:t>
      </w:r>
    </w:p>
    <w:p>
      <w:r>
        <w:rPr>
          <w:rFonts w:ascii="Calibri" w:hAnsi="Calibri"/>
          <w:sz w:val="22"/>
        </w:rPr>
        <w:t>Special education teacher and Chapman University field supervisor with 26+ years across SDC, RSP/Inclusion, and general education (TK–8).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 (SELECTED)</w:t>
      </w:r>
    </w:p>
    <w:p>
      <w:pPr>
        <w:pStyle w:val="ListBullet"/>
      </w:pPr>
      <w:r>
        <w:rPr>
          <w:rFonts w:ascii="Calibri" w:hAnsi="Calibri"/>
          <w:sz w:val="22"/>
        </w:rPr>
        <w:t>Chapman evaluator: CalTPA + 13 TPEs evidence; recommends completion via approval or non-approval.</w:t>
      </w:r>
    </w:p>
    <w:p>
      <w:pPr>
        <w:pStyle w:val="ListBullet"/>
      </w:pPr>
      <w:r>
        <w:rPr>
          <w:rFonts w:ascii="Calibri" w:hAnsi="Calibri"/>
          <w:sz w:val="22"/>
        </w:rPr>
        <w:t>OUSD Olive: concurrent SDC + RSP/Inclusion ties IEP goals and co-teaching to bell-to-bell reality.</w:t>
      </w:r>
    </w:p>
    <w:p>
      <w:pPr>
        <w:pStyle w:val="ListBullet"/>
      </w:pPr>
      <w:r>
        <w:rPr>
          <w:rFonts w:ascii="Calibri" w:hAnsi="Calibri"/>
          <w:sz w:val="22"/>
        </w:rPr>
        <w:t>Mission Hills English: two-year move from avoidance to engagement; later novel electives—student-cited turning point (privacy-safe).</w:t>
      </w:r>
    </w:p>
    <w:p>
      <w:pPr>
        <w:pStyle w:val="ListBullet"/>
      </w:pPr>
      <w:r>
        <w:rPr>
          <w:rFonts w:ascii="Calibri" w:hAnsi="Calibri"/>
          <w:sz w:val="22"/>
        </w:rPr>
        <w:t>Chino Anna Borba: two high-risk-profile students—trust rebuilt; families back at school; formative student reflections (privacy-safe).</w:t>
      </w:r>
    </w:p>
    <w:p>
      <w:pPr>
        <w:pStyle w:val="ListBullet"/>
      </w:pPr>
      <w:r>
        <w:rPr>
          <w:rFonts w:ascii="Calibri" w:hAnsi="Calibri"/>
          <w:sz w:val="22"/>
        </w:rPr>
        <w:t>Riley volunteer: Revolutionary War walk-through at scale; reading data drove fifth-grade and SPED intervention cycles.</w:t>
      </w:r>
    </w:p>
    <w:p>
      <w:pPr>
        <w:pStyle w:val="ListBullet"/>
      </w:pPr>
      <w:r>
        <w:rPr>
          <w:rFonts w:ascii="Calibri" w:hAnsi="Calibri"/>
          <w:sz w:val="22"/>
        </w:rPr>
        <w:t>Chino grades 1–6: Master Teacher, RTI, SELPA behavior team, science fair, SSC, textbook adoption—cross-site scope.</w:t>
      </w:r>
    </w:p>
    <w:p>
      <w:pPr>
        <w:pStyle w:val="ListBullet"/>
      </w:pPr>
      <w:r>
        <w:rPr>
          <w:rFonts w:ascii="Calibri" w:hAnsi="Calibri"/>
          <w:sz w:val="22"/>
        </w:rPr>
        <w:t>IEP documents, classroom evidence, and district assessments feed one adjustment loop—not calendar drift.</w:t>
      </w:r>
    </w:p>
    <w:p>
      <w:pPr>
        <w:pStyle w:val="ListBullet"/>
      </w:pPr>
      <w:r>
        <w:rPr>
          <w:rFonts w:ascii="Calibri" w:hAnsi="Calibri"/>
          <w:sz w:val="22"/>
        </w:rPr>
        <w:t>Chapman observe–conference–document rhythm turns standards into same-week teaching adjustments in partner schools.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ROLES AT A GLANCE</w:t>
      </w:r>
    </w:p>
    <w:p>
      <w:pPr>
        <w:pStyle w:val="ListBullet"/>
      </w:pPr>
      <w:r>
        <w:rPr>
          <w:rFonts w:ascii="Calibri" w:hAnsi="Calibri"/>
          <w:sz w:val="22"/>
        </w:rPr>
        <w:t>Education Specialist (SDC + RSP/Inclusion) | Orange USD, Olive Elementary | Aug 2017 – Present</w:t>
      </w:r>
    </w:p>
    <w:p>
      <w:pPr>
        <w:pStyle w:val="ListBullet"/>
      </w:pPr>
      <w:r>
        <w:rPr>
          <w:rFonts w:ascii="Calibri" w:hAnsi="Calibri"/>
          <w:sz w:val="22"/>
        </w:rPr>
        <w:t>Field Supervisor (SPED &amp; Multiple Subject) | Chapman University | Aug 2020 – Present (caseload-based)</w:t>
      </w:r>
    </w:p>
    <w:p>
      <w:pPr>
        <w:pStyle w:val="ListBullet"/>
      </w:pPr>
      <w:r>
        <w:rPr>
          <w:rFonts w:ascii="Calibri" w:hAnsi="Calibri"/>
          <w:sz w:val="22"/>
        </w:rPr>
        <w:t>SPED Instructional Aide | Saddleback Valley USD, RSM Intermediate | Mar 2016 – Jun 2017</w:t>
      </w:r>
    </w:p>
    <w:p>
      <w:pPr>
        <w:pStyle w:val="ListBullet"/>
      </w:pPr>
      <w:r>
        <w:rPr>
          <w:rFonts w:ascii="Calibri" w:hAnsi="Calibri"/>
          <w:sz w:val="22"/>
        </w:rPr>
        <w:t>Volunteer | Riley Elementary, Chino USD | Jun 2013 – Mar 2016</w:t>
      </w:r>
    </w:p>
    <w:p>
      <w:pPr>
        <w:pStyle w:val="ListBullet"/>
      </w:pPr>
      <w:r>
        <w:rPr>
          <w:rFonts w:ascii="Calibri" w:hAnsi="Calibri"/>
          <w:sz w:val="22"/>
        </w:rPr>
        <w:t>Junior High English Teacher | Mission Hills Christian School | Jun 2008 – Jun 2013</w:t>
      </w:r>
    </w:p>
    <w:p>
      <w:pPr>
        <w:pStyle w:val="ListBullet"/>
      </w:pPr>
      <w:r>
        <w:rPr>
          <w:rFonts w:ascii="Calibri" w:hAnsi="Calibri"/>
          <w:sz w:val="22"/>
        </w:rPr>
        <w:t>Elementary Teacher | Chino USD, Anna Borba Elementary | Aug 1994 – Jun 2008</w:t>
      </w:r>
    </w:p>
    <w:p>
      <w:pPr>
        <w:pStyle w:val="ListBullet"/>
      </w:pPr>
      <w:r>
        <w:rPr>
          <w:rFonts w:ascii="Calibri" w:hAnsi="Calibri"/>
          <w:sz w:val="22"/>
        </w:rPr>
        <w:t>Sixth Grade Teacher | Glenmeade Elementary, Chino Hills | Oct 1991 – Aug 1994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CREDENTIALS (QUICK VIEW)</w:t>
      </w:r>
    </w:p>
    <w:p>
      <w:r>
        <w:rPr>
          <w:rFonts w:ascii="Calibri" w:hAnsi="Calibri"/>
          <w:sz w:val="20"/>
        </w:rPr>
        <w:t>M.A. Special Education, Chapman University (December 2018)</w:t>
      </w:r>
    </w:p>
    <w:p>
      <w:r>
        <w:rPr>
          <w:rFonts w:ascii="Calibri" w:hAnsi="Calibri"/>
          <w:sz w:val="20"/>
        </w:rPr>
        <w:t>Clear Education Specialist Mild/Moderate (June 2019) | Multiple Subject Teaching Credential (Renewal January 1, 2021) | IB PYP (March 2007) | CLAD (November 2006)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