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/>
          <w:b/>
          <w:sz w:val="28"/>
        </w:rPr>
        <w:t>KELLY PETERSON</w:t>
      </w:r>
    </w:p>
    <w:p>
      <w:pPr>
        <w:spacing w:after="120" w:lineRule="auto" w:line="264"/>
        <w:jc w:val="center"/>
      </w:pPr>
      <w:r>
        <w:rPr>
          <w:rFonts w:ascii="Calibri" w:hAnsi="Calibri"/>
          <w:sz w:val="21"/>
        </w:rPr>
        <w:t>Mission Viejo, CA 92692 | 949-556-5378 | kellykaypeterson@gmail.com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SUMMARY</w:t>
      </w:r>
    </w:p>
    <w:p>
      <w:pPr>
        <w:spacing w:after="60" w:lineRule="auto" w:line="264"/>
      </w:pPr>
      <w:r>
        <w:rPr>
          <w:rFonts w:ascii="Calibri" w:hAnsi="Calibri"/>
          <w:sz w:val="21"/>
        </w:rPr>
        <w:t>Kelly Peterson is a senior TK-8 special educator who helps schools stabilize complex student-support needs so classrooms can keep learning moving. Across 26+ years in Special Day Class (SDC) and Resource Specialist Program (RSP)/Inclusion settings, she is brought in where service delivery, team alignment, and student trust need to tighten quickly. She also serves as a Chapman University Field Supervisor, evaluating credential candidates against CalTPA and the Teaching Performance Expectations (TPEs).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SIGNATURE IMPACT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Chapman Field Supervisor: Reviews candidate performance against the California Teaching Performance Assessment (CalTPA) and all 13 Teaching Performance Expectations (TPEs), and issues completion or non-approval recommendations when the evidence warrants.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Chapman Field Supervisor: Leads post-observation debriefs that connect lesson, management, and student data to specific TPE indicators. Candidates leave with concrete changes to apply the next day.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Orange Unified, Olive Elementary: Aligns Special Day Class (SDC) and Resource Specialist Program (RSP) inclusion services with live co-teaching and scheduled Individualized Education Program (IEP) minutes. Classroom practice matches the agreed service plan.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Orange Unified, Olive Elementary: Uses running lesson notes and district scores in IEP reviews. Services adjust when student performance changes, not only at annual paperwork cycles.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Mission Hills Junior High English: A student moved from active reading avoidance to choosing high-school novel electives after two years of scaffolded wins. Years later, the student described that stretch as the turning point in being willing to try (privacy-safe).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CORE COMPETENCIES</w:t>
      </w:r>
    </w:p>
    <w:p>
      <w:pPr>
        <w:spacing w:after="60" w:lineRule="auto" w:line="264"/>
      </w:pPr>
      <w:r>
        <w:rPr>
          <w:rFonts w:ascii="Calibri" w:hAnsi="Calibri"/>
          <w:sz w:val="21"/>
        </w:rPr>
        <w:t>SDC &amp; RSP/Inclusion · IEP development &amp; compliance · Multi-Tiered System of Supports (MTSS) / RTI teaming · Universal Design for Learning (UDL)-informed instruction · Progress monitoring &amp; assessment</w:t>
      </w:r>
    </w:p>
    <w:p>
      <w:pPr>
        <w:spacing w:after="60" w:lineRule="auto" w:line="264"/>
      </w:pPr>
      <w:r>
        <w:rPr>
          <w:rFonts w:ascii="Calibri" w:hAnsi="Calibri"/>
          <w:sz w:val="21"/>
        </w:rPr>
        <w:t>Family partnership · Paraprofessional leadership · Formal observation &amp; written evaluation (13 TPEs) · CalTPA-aligned coaching · Site &amp; district committees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CERTIFICATIONS &amp; CREDENTIALS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Clear Education Specialist Credential (Mild/Moderate), California — June 2019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Autism Authorization — Education Specialist Instruction Credential, California — 2021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Clear Multiple Subject Teaching Credential, California — Renewed January 2021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Crisis Prevention Institute (CPI) — Nonviolent Crisis Intervention (NCI) Certification — March 2018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Crosscultural, Language, and Academic Development (CLAD) Certification — November 2006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International Baccalaureate Primary Years Programme (IB PYP) Certification — March 2007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PROFESSIONAL EXPERIENCE</w:t>
      </w:r>
    </w:p>
    <w:p>
      <w:pPr>
        <w:spacing w:after="60" w:lineRule="auto" w:line="264"/>
      </w:pPr>
      <w:r>
        <w:rPr>
          <w:rFonts w:ascii="Calibri" w:hAnsi="Calibri"/>
          <w:b/>
          <w:sz w:val="21"/>
        </w:rPr>
        <w:t>Education Specialist (SDC + RSP/Inclusion) | Orange Unified School District, Olive Elementary | Orange, CA | August 2017 – Present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Leads a mild/moderate caseload in Resource Specialist Program (RSP) inclusion, with prior Special Day Class (SDC) experience across whole-group, small-group, and pull-out instruction.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Keeps scheduled service minutes aligned with the instruction students actually receive.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Uses Multi-Tiered System of Supports (MTSS) and Response to Intervention (RTI) data to adjust scaffolds quickly as student needs shift.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Aligns Universal Design for Learning (UDL) scaffolds so students keep clear entry points when progress accelerates or stalls.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Co-teaches with general education teachers so inclusion minutes appear in live lessons, not only on compliance paperwork.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Communicates with families about goals, behavior plans, and Individualized Education Program (IEP) dates before meetings, keeping decisions predictable and informed.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Trains paraprofessionals on transitions and routines so students enter each instructional block ready to learn with fewer lost minutes.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Field Supervisor, Special Education &amp; Multiple Subject Credential Candidates | Chapman University, College of Educational Studies (field supervision) | Orange, CA | August 2020 – Present (Caseload-based)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Serves as university field supervisor for Special Education and Multiple Subject candidates in clinical practice and student teaching, aligning placements with program standards and demonstrated readiness.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Aligns written feedback with lessons, management, and classroom data tied to all 13 Teaching Performance Expectations (TPEs).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Maps observation and artifact evidence to each California Teaching Performance Assessment (CalTPA) checkpoint.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Conducts formal observations with pre- and post-conferences, and assigns evidence-based next steps for the following day.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Partners with mentors and program leads on paperwork, placement fit, and concerns while prioritizing confidentiality.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Joins program meetings where teams decide readiness for added classroom responsibility. Staffing changes follow documented performance, not informal opinion alone.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Submits completion recommendations, including non-approval when performance or documentation requires it, so decisions stay aligned with field evidence.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Special Education Instructional Aide | Saddleback Valley Unified School District, Rancho Santa Margarita Intermediate | Rancho Santa Margarita, CA | March 2016 – June 2017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Supported students in small-group and one-to-one settings under the education specialist.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Kept students on Individualized Education Program (IEP) tasks and class routines during lessons.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Protected learning time while the specialist moved between groups.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Covered transitions, materials, and duty spots so teaching blocks stayed uninterrupted.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Elementary Classroom &amp; Special Education Support | Capistrano Unified School District, Riley Elementary | Capistrano Valley, CA | June 2013 – March 2016 (Volunteer role)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During a transition back to district special education work while advancing graduate/credential preparation at Chapman, supported fifth-grade and special education classrooms with grade-wide instructional rotations and weekly reading probes used to adjust interventions.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Junior High English Teacher | Mission Hills Christian School, Junior High | Rancho Santa Margarita, CA | June 2008 – June 2013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Led junior high English building-wide and rewrote pacing and texts when the core curriculum left students stuck.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Opened grade-level work to more learners with less frustration.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Partnered with the school psychologist on cross-grade behavior and learning plans for complex students, matching support plans to classroom evidence.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Coached speech, spelling, and creative writing teams for regional ACSI competitions, preparing students with stronger pieces and confidence.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Supported a reluctant reader from avoidance to engagement across two years (privacy-safe).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Guided that same student toward high-school novel electives as confidence grew (privacy-safe).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Elementary Teacher (grades 1–6); Master Teacher (fifth grade) | Chino Unified School District, Anna Borba Elementary | Chino, CA | August 1994 – June 2008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Taught elementary grades 1–6, including a 1/2 combination.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Served as fifth-grade Master Teacher/GLC beside the resource specialist.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Served on the RTI team and the West End SELPA academic/behavior team.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Trained Conflict Managers schoolwide.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Led science fair programming.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Served on School Site Council (SSC).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Supported textbook adoption committees.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Earned IB Early Years certification.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Co-taught DARE with Chino PD as a classroom partner.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Supported two high-need students through daily check-ins and clear expectations until families re-engaged with school (privacy-safe).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Received feedback years later from both students that the steady support was formative to their stability (privacy-safe).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Sixth Grade Teacher | Chino Unified School District, Glenmeade Elementary | Chino Hills, CA | October 1991 – August 1994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Taught sixth grade daily and wrote curriculum supplements for the team.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Ran interventions for students below benchmark.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Coordinated the science fair.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Co-taught DARE with Chino PD.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EDUCATION</w:t>
      </w:r>
    </w:p>
    <w:p>
      <w:pPr>
        <w:spacing w:after="100" w:lineRule="auto" w:line="264"/>
      </w:pPr>
      <w:r>
        <w:rPr>
          <w:rFonts w:ascii="Calibri" w:hAnsi="Calibri"/>
          <w:b/>
          <w:sz w:val="21"/>
        </w:rPr>
        <w:t>M.A. Special Education</w:t>
      </w:r>
      <w:r>
        <w:br/>
      </w:r>
      <w:r>
        <w:rPr>
          <w:rFonts w:ascii="Calibri" w:hAnsi="Calibri"/>
          <w:sz w:val="21"/>
        </w:rPr>
        <w:t>Chapman University, Orange, CA</w:t>
      </w:r>
      <w:r>
        <w:br/>
      </w:r>
      <w:r>
        <w:rPr>
          <w:rFonts w:ascii="Calibri" w:hAnsi="Calibri"/>
          <w:sz w:val="21"/>
        </w:rPr>
        <w:t>December 2018</w:t>
      </w:r>
    </w:p>
    <w:p>
      <w:pPr>
        <w:spacing w:after="100" w:lineRule="auto" w:line="264"/>
      </w:pPr>
      <w:r>
        <w:rPr>
          <w:rFonts w:ascii="Calibri" w:hAnsi="Calibri"/>
          <w:b/>
          <w:sz w:val="21"/>
        </w:rPr>
        <w:t>Multiple Subject Teaching Credential</w:t>
      </w:r>
      <w:r>
        <w:br/>
      </w:r>
      <w:r>
        <w:rPr>
          <w:rFonts w:ascii="Calibri" w:hAnsi="Calibri"/>
          <w:sz w:val="21"/>
        </w:rPr>
        <w:t>Chapman University, Orange, CA</w:t>
      </w:r>
      <w:r>
        <w:br/>
      </w:r>
      <w:r>
        <w:rPr>
          <w:rFonts w:ascii="Calibri" w:hAnsi="Calibri"/>
          <w:sz w:val="21"/>
        </w:rPr>
        <w:t>January 1991</w:t>
      </w:r>
    </w:p>
    <w:p>
      <w:pPr>
        <w:spacing w:after="60" w:lineRule="auto" w:line="264"/>
      </w:pPr>
      <w:r>
        <w:rPr>
          <w:rFonts w:ascii="Calibri" w:hAnsi="Calibri"/>
          <w:b/>
          <w:sz w:val="21"/>
        </w:rPr>
        <w:t>B.S. Child Development</w:t>
      </w:r>
      <w:r>
        <w:br/>
      </w:r>
      <w:r>
        <w:rPr>
          <w:rFonts w:ascii="Calibri" w:hAnsi="Calibri"/>
          <w:sz w:val="21"/>
        </w:rPr>
        <w:t>CSU Fullerton, Fullerton, CA</w:t>
      </w:r>
      <w:r>
        <w:br/>
      </w:r>
      <w:r>
        <w:rPr>
          <w:rFonts w:ascii="Calibri" w:hAnsi="Calibri"/>
          <w:sz w:val="21"/>
        </w:rPr>
        <w:t>January 1990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Rule="auto" w:line="264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