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sz w:val="28"/>
        </w:rPr>
        <w:t>KELLY PETERSON</w:t>
      </w:r>
    </w:p>
    <w:p>
      <w:pPr>
        <w:spacing w:after="200" w:lineRule="auto" w:line="276"/>
        <w:jc w:val="center"/>
      </w:pPr>
      <w:r>
        <w:rPr>
          <w:rFonts w:ascii="Calibri" w:hAnsi="Calibri"/>
          <w:sz w:val="21"/>
        </w:rPr>
        <w:t>Mission Viejo, CA 92692 | 949.556.5378 | [NEEDS CONFIRMATION: email]</w:t>
      </w:r>
    </w:p>
    <w:p>
      <w:pPr>
        <w:spacing w:after="120"/>
        <w:jc w:val="center"/>
      </w:pPr>
      <w:r>
        <w:rPr>
          <w:rFonts w:ascii="Calibri" w:hAnsi="Calibri"/>
          <w:b/>
          <w:sz w:val="24"/>
        </w:rPr>
        <w:t>Executive Snapshot</w:t>
      </w:r>
    </w:p>
    <w:p>
      <w:pPr>
        <w:spacing w:before="200" w:after="80" w:lineRule="auto" w:line="276"/>
      </w:pPr>
      <w:r>
        <w:rPr>
          <w:rFonts w:ascii="Calibri" w:hAnsi="Calibri"/>
          <w:b/>
          <w:sz w:val="22"/>
        </w:rPr>
        <w:t>HEADLINE</w:t>
      </w:r>
    </w:p>
    <w:p>
      <w:pPr>
        <w:spacing w:after="100" w:lineRule="auto" w:line="276"/>
      </w:pPr>
      <w:r>
        <w:rPr>
          <w:rFonts w:ascii="Calibri" w:hAnsi="Calibri"/>
          <w:sz w:val="21"/>
        </w:rPr>
        <w:t>Special education teacher and Chapman University field supervisor with 26+ years across SDC, RSP/Inclusion, and general education (TK–8).</w:t>
      </w:r>
    </w:p>
    <w:p>
      <w:pPr>
        <w:spacing w:before="200" w:after="80" w:lineRule="auto" w:line="276"/>
      </w:pPr>
      <w:r>
        <w:rPr>
          <w:rFonts w:ascii="Calibri" w:hAnsi="Calibri"/>
          <w:b/>
          <w:sz w:val="22"/>
        </w:rPr>
        <w:t>SIGNATURE IMPACT (SELECTED)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Chapman evaluator: CalTPA + 13 TPEs evidence; recommends completion via approval or non-approval.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Olive (OUSD): SDC + RSP/Inclusion aligned with live co-teaching and scheduled IEP minutes.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Mission Hills English: moved a reluctant reader from avoidance to novel electives across two years (privacy-safe).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Anna Borba: earned two flagged students back into classwork; families rejoined school life after long absences (privacy-safe).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CUSD Riley volunteer: grade-wide Revolutionary War stations; weekly fifth-grade and SPED reading probes.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Chino tenure: fifth-grade Master Teacher/GLC, RTI, SELPA behavior team, science fair, SSC, textbook adoption.</w:t>
      </w:r>
    </w:p>
    <w:p>
      <w:pPr>
        <w:spacing w:before="200" w:after="80" w:lineRule="auto" w:line="276"/>
      </w:pPr>
      <w:r>
        <w:rPr>
          <w:rFonts w:ascii="Calibri" w:hAnsi="Calibri"/>
          <w:b/>
          <w:sz w:val="22"/>
        </w:rPr>
        <w:t>ROLES AT A GLANCE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Education Specialist (SDC + RSP/Inclusion) | Orange USD, Olive Elementary | Aug 2017 – Present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Field Supervisor (SPED &amp; Multiple Subject) | Chapman University | Aug 2020 – Present (caseload-based)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SPED Instructional Aide | Saddleback Valley USD, RSM Intermediate | Mar 2016 – Jun 2017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Volunteer — Fifth-Grade Classroom &amp; Special Education Support | Capistrano Unified School District, Riley Elementary | Capistrano Valley, CA | June 2013 – March 2016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Junior High English Teacher | Mission Hills Christian School | Jun 2008 – Jun 2013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Elementary Teacher | Chino USD, Anna Borba Elementary | Aug 1994 – Jun 2008</w:t>
      </w:r>
    </w:p>
    <w:p>
      <w:pPr>
        <w:spacing w:after="80" w:lineRule="auto" w:line="276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Sixth Grade Teacher | Glenmeade Elementary, Chino Hills | Oct 1991 – Aug 1994</w:t>
      </w:r>
    </w:p>
    <w:p>
      <w:pPr>
        <w:spacing w:before="200" w:after="80" w:lineRule="auto" w:line="276"/>
      </w:pPr>
      <w:r>
        <w:rPr>
          <w:rFonts w:ascii="Calibri" w:hAnsi="Calibri"/>
          <w:b/>
          <w:sz w:val="22"/>
        </w:rPr>
        <w:t>CREDENTIALS (QUICK VIEW)</w:t>
      </w:r>
    </w:p>
    <w:p>
      <w:pPr>
        <w:spacing w:after="100" w:lineRule="auto" w:line="276"/>
      </w:pPr>
      <w:r>
        <w:rPr>
          <w:rFonts w:ascii="Calibri" w:hAnsi="Calibri"/>
          <w:sz w:val="21"/>
        </w:rPr>
        <w:t>M.A. Special Education, Chapman University (December 2018)</w:t>
      </w:r>
    </w:p>
    <w:p>
      <w:pPr>
        <w:spacing w:after="100" w:lineRule="auto" w:line="276"/>
      </w:pPr>
      <w:r>
        <w:rPr>
          <w:rFonts w:ascii="Calibri" w:hAnsi="Calibri"/>
          <w:sz w:val="21"/>
        </w:rPr>
        <w:t>Clear Education Specialist Mild/Moderate (June 2019) | Multiple Subject Teaching Credential (Renewal January 1, 2021) | IB PYP (March 2007) | CLAD (November 2006)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76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