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O que é o GLPI:</w:t>
      </w:r>
      <w:r>
        <w:t xml:space="preserve"> é o sistema da TI onde ficam os </w:t>
      </w:r>
      <w:r>
        <w:rPr>
          <w:b/>
          <w:bCs/>
        </w:rPr>
        <w:t xml:space="preserve">chamados</w:t>
      </w:r>
      <w:r>
        <w:t xml:space="preserve"> (todo pedido para a TI), o </w:t>
      </w:r>
      <w:r>
        <w:rPr>
          <w:b/>
          <w:bCs/>
        </w:rPr>
        <w:t xml:space="preserve">inventário</w:t>
      </w:r>
      <w:r>
        <w:t xml:space="preserve"> de computadores e celulares (com quem está cada aparelho) e a </w:t>
      </w:r>
      <w:r>
        <w:rPr>
          <w:b/>
          <w:bCs/>
        </w:rPr>
        <w:t xml:space="preserve">ficha de acessos</w:t>
      </w:r>
      <w:r>
        <w:t xml:space="preserve"> de cada funcionário (Formulário B). Funciona pelo navegador, com usuário e senha próprios, só na rede da empresa (de fora, pela VPN). O RH e o gestor abrem e aprovam o chamado ali, e acompanham pelo próprio chamado o que a TI já fez. É gratuito e roda no servidor da empresa (POP-TI §2).</w:t>
      </w:r>
    </w:p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 e imagem de rodapé</w:t>
      </w:r>
      <w:r>
        <w:t xml:space="preserve"> (perfis B, C e D): o RH providencia, pelas regras do próprio RH, e anexa as duas ao chamado para a TI (</w:t>
      </w:r>
      <w:r>
        <w:t xml:space="preserve">anexos/padrao-email.md</w:t>
      </w:r>
      <w:r>
        <w:t xml:space="preserve"> §3).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16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(ERP) / Sigest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416"/>
        <w:gridCol w:w="6222"/>
      </w:tblGrid>
      <w:tr>
        <w:trPr>
          <w:tblHeader/>
        </w:trPr>
        <w:tc>
          <w:tcPr>
            <w:tcW w:type="dxa" w:w="34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2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Sigest / Infinitum / Orion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1"/>
        <w:gridCol w:w="8547"/>
      </w:tblGrid>
      <w:tr>
        <w:trPr>
          <w:tblHeader/>
        </w:trPr>
        <w:tc>
          <w:tcPr>
            <w:tcW w:type="dxa" w:w="109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</w:t>
            </w:r>
            <w:r>
              <w:rPr>
                <w:b/>
                <w:bCs/>
              </w:rPr>
              <w:t xml:space="preserve">data e hora do bloqueio</w:t>
            </w:r>
          </w:p>
        </w:tc>
      </w:tr>
      <w:tr>
        <w:tc>
          <w:tcPr>
            <w:tcW w:type="dxa" w:w="10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celular e os arquivos da pessoa</w:t>
            </w:r>
          </w:p>
        </w:tc>
      </w:tr>
      <w:tr>
        <w:tc>
          <w:tcPr>
            <w:tcW w:type="dxa" w:w="10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p>
      <w:pPr>
        <w:pStyle w:val="ListParagraph"/>
        <w:numPr>
          <w:ilvl w:val="0"/>
          <w:numId w:val="2"/>
        </w:numPr>
      </w:pPr>
      <w:r>
        <w:t xml:space="preserve">O </w:t>
      </w:r>
      <w:r>
        <w:rPr>
          <w:b/>
          <w:bCs/>
        </w:rPr>
        <w:t xml:space="preserve">RH define a data e a hora do bloqueio</w:t>
      </w:r>
      <w:r>
        <w:t xml:space="preserve"> e informa só isso no chamado, </w:t>
      </w:r>
      <w:r>
        <w:rPr>
          <w:b/>
          <w:bCs/>
        </w:rPr>
        <w:t xml:space="preserve">com antecedência</w:t>
      </w:r>
      <w:r>
        <w:t xml:space="preserve">. O motivo da saída é assunto do RH e </w:t>
      </w:r>
      <w:r>
        <w:rPr>
          <w:b/>
          <w:bCs/>
        </w:rPr>
        <w:t xml:space="preserve">não vai para a TI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 TI bloqueia </w:t>
      </w:r>
      <w:r>
        <w:rPr>
          <w:b/>
          <w:bCs/>
        </w:rPr>
        <w:t xml:space="preserve">exatamente</w:t>
      </w:r>
      <w:r>
        <w:t xml:space="preserve"> na data e hora do chamado.</w:t>
      </w:r>
    </w:p>
    <w:p>
      <w:pPr>
        <w:pStyle w:val="ListParagraph"/>
        <w:numPr>
          <w:ilvl w:val="0"/>
          <w:numId w:val="2"/>
        </w:numPr>
      </w:pPr>
      <w:r>
        <w:t xml:space="preserve">Todo chamado de saída é </w:t>
      </w:r>
      <w:r>
        <w:rPr>
          <w:b/>
          <w:bCs/>
        </w:rPr>
        <w:t xml:space="preserve">sigiloso</w:t>
      </w:r>
      <w:r>
        <w:t xml:space="preserve">: só RH, gestor e TI sabem até a hora do bloqueio.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 do bloqueio,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celular corporativo (e o WhatsApp dele),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UrBackup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(na data e hora do chamado)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Vaultwarden.</w:t>
      </w:r>
    </w:p>
    <w:p>
      <w:pPr>
        <w:pStyle w:val="ListParagraph"/>
        <w:numPr>
          <w:ilvl w:val="1"/>
          <w:numId w:val="2"/>
        </w:numPr>
      </w:pPr>
      <w:r>
        <w:t xml:space="preserve">Desconectar as sessões abertas e remover o e-mail de celulares/Outlook, se o painel permitir.</w:t>
      </w:r>
    </w:p>
    <w:p>
      <w:pPr>
        <w:pStyle w:val="ListParagraph"/>
        <w:numPr>
          <w:ilvl w:val="1"/>
          <w:numId w:val="2"/>
        </w:numPr>
      </w:pPr>
      <w:r>
        <w:t xml:space="preserve">Ativar resposta automática: "Fulano não faz mais parte da equipe. Para assuntos de </w:t>
      </w:r>
      <w:r>
        <w:t xml:space="preserve">, escreva para </w:t>
      </w:r>
      <w:r>
        <w:t xml:space="preserve">".</w:t>
      </w:r>
    </w:p>
    <w:p>
      <w:pPr>
        <w:pStyle w:val="ListParagraph"/>
        <w:numPr>
          <w:ilvl w:val="1"/>
          <w:numId w:val="2"/>
        </w:numPr>
      </w:pPr>
      <w:r>
        <w:t xml:space="preserve">Encaminhar para o gestor (ou para quem ele indicou) por </w:t>
      </w:r>
      <w:r>
        <w:rPr>
          <w:b/>
          <w:bCs/>
        </w:rPr>
        <w:t xml:space="preserve">90 dias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(ERP) / Sigest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Celular e WhatsApp:</w:t>
      </w:r>
      <w:r>
        <w:t xml:space="preserve"> o número é da empresa. Conferir que o backup do dia foi feito (POP-TI §4.3), recolher o aparelho, entregar a quem assume o atendimento e trocar o nome do perfil do WhatsApp.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Senhas compartilhadas</w:t>
      </w:r>
      <w:r>
        <w:t xml:space="preserve"> que a pessoa conhecia (Wi-Fi, contas de setor, sistemas com login único): trocar. Atualizar as senhas novas no Vaultwarden.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Acesso remoto:</w:t>
      </w:r>
      <w:r>
        <w:t xml:space="preserve"> remover a pessoa do </w:t>
      </w:r>
      <w:r>
        <w:rPr>
          <w:b/>
          <w:bCs/>
        </w:rPr>
        <w:t xml:space="preserve">MeshCentral</w:t>
      </w:r>
      <w:r>
        <w:t xml:space="preserve"> e da </w:t>
      </w:r>
      <w:r>
        <w:rPr>
          <w:b/>
          <w:bCs/>
        </w:rPr>
        <w:t xml:space="preserve">VPN WireGuard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Headwind MDM. Depois do wipe, desbloquear com o Gmail da empresa do aparelho (FRP) e trocar a senha dessa conta no Vaultwarden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Vaultwarden.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(Restic).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desligar o encaminhamento e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três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52"/>
        <w:gridCol w:w="5241"/>
        <w:gridCol w:w="3045"/>
      </w:tblGrid>
      <w:tr>
        <w:trPr>
          <w:tblHeader/>
        </w:trPr>
        <w:tc>
          <w:tcPr>
            <w:tcW w:type="dxa" w:w="135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2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30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30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30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30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Férias, atestados e afastamentos são assunto só do RH:</w:t>
      </w:r>
      <w:r>
        <w:t xml:space="preserve"> não abrem chamado para a TI e não mudam acessos nem equipamentos. Se o afastamento virar desligamento, segue o POP-02.</w:t>
      </w:r>
    </w:p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Petroshow (ERP) / Sigest / Infinitum / Orion: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Headwind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UrBackup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Headwind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745"/>
        <w:gridCol w:w="4516"/>
        <w:gridCol w:w="1377"/>
      </w:tblGrid>
      <w:tr>
        <w:trPr>
          <w:tblHeader/>
        </w:trPr>
        <w:tc>
          <w:tcPr>
            <w:tcW w:type="dxa" w:w="37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45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  <w:tc>
          <w:tcPr>
            <w:tcW w:type="dxa" w:w="137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Hospedagem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feita pelo RH</w:t>
      </w:r>
      <w:r>
        <w:t xml:space="preserve">. A foto do funcionário, o conteúdo, o layout e a autorização de uso da foto são </w:t>
      </w:r>
      <w:r>
        <w:rPr>
          <w:b/>
          <w:bCs/>
        </w:rPr>
        <w:t xml:space="preserve">assunto só do RH</w:t>
      </w:r>
      <w:r>
        <w:t xml:space="preserve">.</w:t>
      </w:r>
    </w:p>
    <w:p>
      <w:pPr>
        <w:pStyle w:val="Heading3"/>
      </w:pPr>
      <w:r>
        <w:t xml:space="preserve">O que a TI recebe do RH</w:t>
      </w:r>
    </w:p>
    <w:p>
      <w:pPr>
        <w:pStyle w:val="ListParagraph"/>
        <w:numPr>
          <w:ilvl w:val="0"/>
          <w:numId w:val="2"/>
        </w:numPr>
      </w:pPr>
      <w:r>
        <w:t xml:space="preserve">A imagem de rodapé em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 foto já editada, para a foto de perfil do e-mail (se o programa permitir).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ListParagraph"/>
        <w:numPr>
          <w:ilvl w:val="0"/>
          <w:numId w:val="2"/>
        </w:numPr>
      </w:pPr>
      <w:r>
        <w:t xml:space="preserve">Na saída (POP-02), a TI tira a imagem e a foto do e-mail.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548"/>
        <w:gridCol w:w="2090"/>
      </w:tblGrid>
      <w:tr>
        <w:trPr>
          <w:tblHeader/>
        </w:trPr>
        <w:tc>
          <w:tcPr>
            <w:tcW w:type="dxa" w:w="754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209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de entrada (POP-01 §3, só para entrada)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 A: Sem acesso de TI ☐ B: Oficina ☐ C: Escritório ☐ D: Gestão</w:t>
            </w:r>
          </w:p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 ou mudança)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bloquear em (data e hora)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celular e arquivos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209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384"/>
        <w:gridCol w:w="2604"/>
        <w:gridCol w:w="2650"/>
      </w:tblGrid>
      <w:tr>
        <w:trPr>
          <w:tblHeader/>
        </w:trPr>
        <w:tc>
          <w:tcPr>
            <w:tcW w:type="dxa" w:w="438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60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65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48"/>
        <w:gridCol w:w="1597"/>
        <w:gridCol w:w="1597"/>
        <w:gridCol w:w="1597"/>
        <w:gridCol w:w="1599"/>
      </w:tblGrid>
      <w:tr>
        <w:trPr>
          <w:tblHeader/>
        </w:trPr>
        <w:tc>
          <w:tcPr>
            <w:tcW w:type="dxa" w:w="324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59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Senhas compartilhadas que conhece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Headwind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2026-10-16T20:09:44.018Z</dcterms:created>
  <dcterms:modified xsi:type="dcterms:W3CDTF">2026-10-16T20:09:44.021Z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