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Quando</w:t>
      </w:r>
    </w:p>
    <w:p>
      <w:pPr>
        <w:pStyle w:val="ListParagraph"/>
        <w:numPr>
          <w:ilvl w:val="0"/>
          <w:numId w:val="2"/>
        </w:numPr>
      </w:pPr>
      <w:r>
        <w:t xml:space="preserve">RH envia a solicitação </w:t>
      </w:r>
      <w:r>
        <w:rPr>
          <w:b/>
          <w:bCs/>
        </w:rPr>
        <w:t xml:space="preserve">no mínimo 3 dias úteis antes</w:t>
      </w:r>
      <w:r>
        <w:t xml:space="preserve"> da data de início.</w:t>
      </w:r>
    </w:p>
    <w:p>
      <w:pPr>
        <w:pStyle w:val="ListParagraph"/>
        <w:numPr>
          <w:ilvl w:val="0"/>
          <w:numId w:val="2"/>
        </w:numPr>
      </w:pPr>
      <w:r>
        <w:t xml:space="preserve">Tudo pronto </w:t>
      </w:r>
      <w:r>
        <w:rPr>
          <w:b/>
          <w:bCs/>
        </w:rPr>
        <w:t xml:space="preserve">até o dia anterior</w:t>
      </w:r>
      <w:r>
        <w:t xml:space="preserve"> ao início.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Marcar no chamado os acessos e equipamentos necessários (lista na seção 5).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cofre de senhas.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ERP / Petroshow / Infinitum: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MDM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cofre de senhas).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lui.grosz@trrvaledaserra.com.br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cofre de senhas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cofre de senhas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03"/>
        <w:gridCol w:w="6435"/>
      </w:tblGrid>
      <w:tr>
        <w:trPr>
          <w:tblHeader/>
        </w:trPr>
        <w:tc>
          <w:tcPr>
            <w:tcW w:type="dxa" w:w="320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43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 / Petroshow / Infinitum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MDM + políticas decididas</w:t>
            </w:r>
          </w:p>
        </w:tc>
      </w:tr>
      <w:tr>
        <w:tc>
          <w:tcPr>
            <w:tcW w:type="dxa" w:w="3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4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Tudo criado até o dia anterior ao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backup dos PCs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cofre de senhas.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ERP / Petroshow / Infinitum: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cofre de senhas.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da </w:t>
      </w:r>
      <w:r>
        <w:rPr>
          <w:b/>
          <w:bCs/>
        </w:rPr>
        <w:t xml:space="preserve">ferramenta de acesso remoto</w:t>
      </w:r>
      <w:r>
        <w:t xml:space="preserve"> e da </w:t>
      </w:r>
      <w:r>
        <w:rPr>
          <w:b/>
          <w:bCs/>
        </w:rPr>
        <w:t xml:space="preserve">VPN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MDM. Depois do wipe, desbloquear com o Gmail da empresa do aparelho (FRP) e trocar a senha dessa conta no cofre de senhas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cofre de senhas.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(backup do servidor).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ERP / Petroshow / Infinitum: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backup dos PCs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ERP / Petroshow / Infinitum: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cofre de senhas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69"/>
        <w:gridCol w:w="5269"/>
      </w:tblGrid>
      <w:tr>
        <w:trPr>
          <w:tblHeader/>
        </w:trPr>
        <w:tc>
          <w:tcPr>
            <w:tcW w:type="dxa" w:w="43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526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</w:tr>
      <w:tr>
        <w:tc>
          <w:tcPr>
            <w:tcW w:type="dxa" w:w="43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52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</w:tr>
    </w:tbl>
    <w:p/>
    <w:p>
      <w:pPr>
        <w:spacing w:after="120"/>
      </w:pPr>
      <w:r>
        <w:t xml:space="preserve">O provedor de hospedagem atual está no </w:t>
      </w:r>
      <w:r>
        <w:t xml:space="preserve">anexo de ferramentas</w:t>
      </w:r>
      <w:r>
        <w:t xml:space="preserve">.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17/10/2026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44"/>
        <w:gridCol w:w="1894"/>
      </w:tblGrid>
      <w:tr>
        <w:trPr>
          <w:tblHeader/>
        </w:trPr>
        <w:tc>
          <w:tcPr>
            <w:tcW w:type="dxa" w:w="774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9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9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523"/>
        <w:gridCol w:w="2536"/>
        <w:gridCol w:w="2579"/>
      </w:tblGrid>
      <w:tr>
        <w:trPr>
          <w:tblHeader/>
        </w:trPr>
        <w:tc>
          <w:tcPr>
            <w:tcW w:type="dxa" w:w="452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5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57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5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5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57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352"/>
        <w:gridCol w:w="1571"/>
        <w:gridCol w:w="1571"/>
        <w:gridCol w:w="1571"/>
        <w:gridCol w:w="1573"/>
      </w:tblGrid>
      <w:tr>
        <w:trPr>
          <w:tblHeader/>
        </w:trPr>
        <w:tc>
          <w:tcPr>
            <w:tcW w:type="dxa" w:w="335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7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7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1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7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2026-10-17T12:12:51.605Z</dcterms:created>
  <dcterms:modified xsi:type="dcterms:W3CDTF">2026-10-17T12:12:51.606Z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