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42F5B"/>
          <w:sz w:val="26"/>
        </w:rPr>
        <w:t>🎙️ Distinguished Speaker | Prof. Shyamanta M. Hazarika | TRS–DSAI 2026</w:t>
      </w:r>
    </w:p>
    <w:p>
      <w:r>
        <w:t>We are pleased to feature Prof. Shyamanta Moni Hazarika, a DST-INAE Abdul Kalam Technology Innovation National Fellow and Professor of Mechanical Engineering and the Mehta Family School of Data Science &amp; AI at IIT Guwahati. He leads the Biomimetic Robotics and Artificial Intelligence Lab, where his research integrates AI, machine learning, robotics, and neuroscience to advance bionic prosthetics, robotic neurorehabilitation, and human-centred assistive technologies.</w:t>
      </w:r>
    </w:p>
    <w:p>
      <w:r>
        <w:t>Talk Title: “Understanding Human Cognition: From Object Affordance to Brain Networks”</w:t>
      </w:r>
    </w:p>
    <w:p>
      <w:r>
        <w:t>The talk will present EEG-based investigations into object affordance, action observation, motor imagery, and action-language comprehension. It will examine how affordance congruency influences motor processing and how Dynamic Causal Modelling and Bayesian model comparison reveal premotor–parietal interactions. The session will connect these findings to human-centred intelligent systems, human–robot interaction, and wearable robotics for neurorehabilitation.</w:t>
      </w:r>
    </w:p>
    <w:p>
      <w:r>
        <w:t>We are honoured to welcome Prof. Shyamanta M. Hazarika to the TRS–DSAI 2-Day International Workshop on Intelligent Systems: The Future of Robotics and AI, taking place on 30–31 October 2026 at Thapar Institute of Engineering &amp; Technology (TIET), Patiala. We extend our sincere appreciation to our leadership, organizing committee, and institutional partners for bringing together researchers and industry experts to explore the future of robotics and intelligent systems.</w:t>
      </w:r>
    </w:p>
    <w:p>
      <w:r>
        <w:t>@Prof. Shyamanta M. Hazarika @Indian Institute of Technology Guwahati @Ajay Batish @Padmakumar Nair @Inderveer Chana @Ashish Singla @Sachin Kansal @Thapar Institute of Engineering &amp; Technology @The Robotics Society, India @Mechatronics and Robotics Society, TIET @Subhash Pratap</w:t>
      </w:r>
    </w:p>
    <w:p>
      <w:r>
        <w:rPr>
          <w:b/>
          <w:color w:val="BE1C2B"/>
        </w:rPr>
        <w:t>#TRSDSAI2026 #HumanCognition #Robotics #ArtificialIntelligence #ComputationalNeuroscience #HumanRobotInteraction #Neurorehabilitation #IntelligentSystems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rial" w:hAnsi="Arial"/>
      <w:color w:val="2330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