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Prof. Sitikantha Roy | IIT Delhi</w:t>
      </w:r>
    </w:p>
    <w:p>
      <w:r>
        <w:rPr>
          <w:b/>
          <w:color w:val="143058"/>
          <w:sz w:val="24"/>
        </w:rPr>
        <w:t>Distinguished Speaker | Prof. Sitikantha Roy | TRS–DSAI 2026</w:t>
      </w:r>
    </w:p>
    <w:p>
      <w:r>
        <w:t>We are delighted to feature Prof. Sitikantha Roy, a Fulbright–Nehru Academic and Professional Excellence Award winner and joint faculty member in the Department of Applied Mechanics and the School of Artificial Intelligence at the Indian Institute of Technology Delhi. He heads the Biomechanics and Soft Robotics Laboratory at IIT Delhi. His research spans human-centred dynamical systems, scientific-AI-driven predictive modelling, computational biomechanics, wearable robotics, and soft robotic systems, bridging mechanics, computation, and experimentation to advance healthcare, rehabilitation, and human augmentation.</w:t>
      </w:r>
    </w:p>
    <w:p>
      <w:r>
        <w:rPr>
          <w:b/>
        </w:rPr>
        <w:t>Talk Title: “Biomechanics in Human Digital Twin and Wearable Robotic System Design”</w:t>
      </w:r>
    </w:p>
    <w:p>
      <w:r>
        <w:t>This talk explores how computational biomechanics, physics-based modelling, scientific AI, and experimental human studies can improve our understanding and prediction of human movement, health, and performance. Prof. Roy will discuss applications in injury-risk prediction, disease-progression characterisation, and personalised interventions, alongside wearable robotic technologies such as soft exosuits and assistive systems for rehabilitation. Particular emphasis will be placed on human-in-the-loop modelling, neuromuscular dynamics, and digital-twin approaches for personalised prediction and adaptive control of wearable systems.</w:t>
      </w:r>
    </w:p>
    <w:p>
      <w:r>
        <w:t>Join us at the TRS–DSAI 2-Day International Workshop on Intelligent Systems: The Future of Robotics and AI, on 30–31 October 2026 at Thapar Institute of Engineering &amp; Technology (TIET), Patiala. We look forward to learning from Prof. Roy’s work at the intersection of biomechanics, AI, digital twins, and wearable robotics—and exploring how these technologies can augment human capabilities.</w:t>
      </w:r>
    </w:p>
    <w:p>
      <w:r>
        <w:t>@Prof. Sitikantha Roy @Indian Institute of Technology Delhi @Padmakumar Nair @Ajay Batish @Inderveer Chana @Ashish Singla @Sachin Kansal @Thapar Institute of Engineering &amp; Technology @The Robotics Society (TRS) @Mechatronics and Robotics Society, TIET @Subhash Pratap</w:t>
      </w:r>
    </w:p>
    <w:p>
      <w:r>
        <w:t>#TRSDSAI2026 #Biomechanics #DigitalTwin #WearableRobotics #SoftRobotics #RehabilitationRobotics #ArtificialIntelligence #Robotics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