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Dr. Pranav Lad | MathWorks</w:t>
      </w:r>
    </w:p>
    <w:p>
      <w:r>
        <w:rPr>
          <w:b/>
          <w:color w:val="143058"/>
          <w:sz w:val="24"/>
        </w:rPr>
        <w:t>Distinguished Speaker | Dr. Pranav Lad | TRS–DSAI 2026</w:t>
      </w:r>
    </w:p>
    <w:p>
      <w:r>
        <w:t>We are pleased to feature Dr. Pranav Lad, Senior Customer Success Engineer in the Education Team at MathWorks, based in Pune, India. For over six years, he has collaborated with academic institutions to accelerate research and enhance learning outcomes. His technical expertise spans robotics, autonomous systems, vibrations, nonlinear dynamics, and artificial intelligence, with a current focus on modelling and simulation of robotics and autonomous systems, particularly UAVs and automated driving. He holds a Ph.D. and M.Tech. in Mechanical Engineering from IIT Bombay and a bachelor’s degree from the University of Pune.</w:t>
      </w:r>
    </w:p>
    <w:p>
      <w:r>
        <w:rPr>
          <w:b/>
        </w:rPr>
        <w:t>Talk Title: “Reimagining Robot Development with AI and Agentic Workflows”</w:t>
      </w:r>
    </w:p>
    <w:p>
      <w:r>
        <w:t>Artificial intelligence is reshaping robotics across the entire development lifecycle—from platform design and sensor integration to perception, planning, and control. This talk explores how AI, combined with simulation and model-based engineering, can shorten development cycles, improve design exploration, and enable more capable robotic systems. It also introduces Agentic AI for coordinating end-to-end engineering workflows spanning requirements, architecture, modelling, simulation, testing, and deployment. Through examples using MATLAB and Simulink Agentic Toolkits, the session will examine how AI agents can work with engineering models and tools while keeping engineers involved in the decision-making process, contributing to the emerging vision of Physical AI.</w:t>
      </w:r>
    </w:p>
    <w:p>
      <w:r>
        <w:t>We are delighted to welcome Dr. Pranav Lad to the TRS–DSAI 2-Day International Workshop on Intelligent Systems: The Future of Robotics and AI, taking place on 30–31 October 2026 at Thapar Institute of Engineering &amp; Technology (TIET), Patiala. We look forward to an insightful session on AI-enabled robot development, simulation, and agentic engineering workflows.</w:t>
      </w:r>
    </w:p>
    <w:p>
      <w:r>
        <w:t>@Dr. Pranav Lad @MathWorks @Padmakumar Nair @Ajay Batish @Inderveer Chana @Ashish Singla @Sachin Kansal @Thapar Institute of Engineering &amp; Technology @The Robotics Society, India @Mechatronics and Robotics Society, TIET @Subhash Pratap</w:t>
      </w:r>
    </w:p>
    <w:p>
      <w:r>
        <w:t>#TRSDSAI2026 #Robotics #ArtificialIntelligence #AgenticAI #PhysicalAI #MATLAB #Simulink #AutonomousSystems #IntelligentSystems</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