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7.png" ContentType="image/png"/>
  <Override PartName="/word/media/rId91.png" ContentType="image/png"/>
  <Override PartName="/word/media/rId28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8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6" w:name="Xb219f3bb681da2f165f5331287e027358b1297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была выполнена установка группы пакетов</w:t>
      </w:r>
      <w:r>
        <w:t xml:space="preserve"> </w:t>
      </w:r>
      <w:r>
        <w:rPr>
          <w:bCs/>
          <w:b/>
        </w:rPr>
        <w:t xml:space="preserve">Basic Web Server</w:t>
      </w:r>
      <w:r>
        <w:t xml:space="preserve">, включающей веб-сервер Apache и необходимые модули.</w:t>
      </w:r>
    </w:p>
    <w:bookmarkStart w:id="25" w:name="просмотр-конфигурационных-файл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конфигурационных файлов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расположены базовые настройки Apache: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httpd.conf</w:t>
      </w:r>
      <w:r>
        <w:t xml:space="preserve"> </w:t>
      </w:r>
      <w:r>
        <w:t xml:space="preserve">— основной конфигурационный файл;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magic</w:t>
      </w:r>
      <w:r>
        <w:t xml:space="preserve"> </w:t>
      </w:r>
      <w:r>
        <w:t xml:space="preserve">— база MIME-типов.</w:t>
      </w:r>
    </w:p>
    <w:p>
      <w:pPr>
        <w:pStyle w:val="FirstParagraph"/>
      </w:pPr>
      <w:r>
        <w:t xml:space="preserve">Содержимое каталога приведено на скриншоте: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содержит дополнительные конфигурационные модули: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autoindex.conf</w:t>
      </w:r>
      <w:r>
        <w:t xml:space="preserve"> </w:t>
      </w:r>
      <w:r>
        <w:t xml:space="preserve">— параметры автоиндексации;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fcgid.conf</w:t>
      </w:r>
      <w:r>
        <w:t xml:space="preserve"> </w:t>
      </w:r>
      <w:r>
        <w:t xml:space="preserve">— модуль FastCGI;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manual.conf</w:t>
      </w:r>
      <w:r>
        <w:t xml:space="preserve"> </w:t>
      </w:r>
      <w:r>
        <w:t xml:space="preserve">— доступ к документации Apache;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ssl.conf</w:t>
      </w:r>
      <w:r>
        <w:t xml:space="preserve"> </w:t>
      </w:r>
      <w:r>
        <w:t xml:space="preserve">— настройки SSL/TLS;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userdir.conf</w:t>
      </w:r>
      <w:r>
        <w:t xml:space="preserve"> </w:t>
      </w:r>
      <w:r>
        <w:t xml:space="preserve">— пользовательские директории;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welcome.conf</w:t>
      </w:r>
      <w:r>
        <w:t xml:space="preserve"> </w:t>
      </w:r>
      <w:r>
        <w:t xml:space="preserve">— приветственная страница.</w:t>
      </w:r>
    </w:p>
    <w:p>
      <w:pPr>
        <w:pStyle w:val="CaptionedFigure"/>
      </w:pPr>
      <w:bookmarkStart w:id="24" w:name="fig:001"/>
      <w:r>
        <w:drawing>
          <wp:inline>
            <wp:extent cx="5334000" cy="1728611"/>
            <wp:effectExtent b="0" l="0" r="0" t="0"/>
            <wp:docPr descr="Рис. 1: Просмотр конфигурационных файл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конфигурационных файлов</w:t>
      </w:r>
    </w:p>
    <w:p>
      <w:pPr>
        <w:pStyle w:val="BodyText"/>
      </w:pPr>
      <w:r>
        <w:t xml:space="preserve">Эти файлы автоматически подгружаются сервером Apache и расширяют его конфигурацию.</w:t>
      </w:r>
    </w:p>
    <w:bookmarkEnd w:id="25"/>
    <w:bookmarkEnd w:id="26"/>
    <w:bookmarkStart w:id="27" w:name="X0f452b8207088fe9175a8316c038748c09b8c1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Разрешение HTTP-трафика в межсетевом экране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была выполнена настройка межсетевого экрана, разрешающая работу HTTP-сервиса.</w:t>
      </w:r>
      <w:r>
        <w:br/>
      </w:r>
      <w:r>
        <w:t xml:space="preserve">После добавления сервиса список доступных правил был успешно обновлён.</w:t>
      </w:r>
    </w:p>
    <w:bookmarkEnd w:id="27"/>
    <w:bookmarkStart w:id="32" w:name="запуск-htt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Запуск HTTP-сервера</w:t>
      </w:r>
    </w:p>
    <w:p>
      <w:pPr>
        <w:pStyle w:val="FirstParagraph"/>
      </w:pPr>
      <w:r>
        <w:t xml:space="preserve">Служба Apache была активирована для автозапуска и запущена в текущей сессии.</w:t>
      </w:r>
      <w:r>
        <w:br/>
      </w:r>
      <w:r>
        <w:t xml:space="preserve">Создание символьной ссылки подтверждает корректную регистрацию в systemd.</w:t>
      </w:r>
    </w:p>
    <w:p>
      <w:pPr>
        <w:pStyle w:val="CaptionedFigure"/>
      </w:pPr>
      <w:bookmarkStart w:id="31" w:name="fig:002"/>
      <w:r>
        <w:drawing>
          <wp:inline>
            <wp:extent cx="5334000" cy="963775"/>
            <wp:effectExtent b="0" l="0" r="0" t="0"/>
            <wp:docPr descr="Рис. 2: Запуск службы httpd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Запуск службы httpd</w:t>
      </w:r>
    </w:p>
    <w:p>
      <w:pPr>
        <w:pStyle w:val="BodyText"/>
      </w:pPr>
      <w:r>
        <w:t xml:space="preserve">Параллельно в другом терминале велось наблюдение за системным журналом, что позволило убедиться в успешной инициализации всех модулей веб-сервера.</w:t>
      </w:r>
    </w:p>
    <w:bookmarkEnd w:id="32"/>
    <w:bookmarkStart w:id="37" w:name="проверка-доступности-веб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доступности веб-сервера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браузере был открыт адрес:</w:t>
      </w:r>
    </w:p>
    <w:p>
      <w:pPr>
        <w:pStyle w:val="BodyText"/>
      </w:pPr>
      <w:r>
        <w:rPr>
          <w:rStyle w:val="VerbatimChar"/>
        </w:rPr>
        <w:t xml:space="preserve">http://192.168.1.1</w:t>
      </w:r>
    </w:p>
    <w:p>
      <w:pPr>
        <w:pStyle w:val="BodyText"/>
      </w:pPr>
      <w:r>
        <w:t xml:space="preserve">Отобразилась тестовая страница Apache, подтверждающая корректную работу HTTP-сервера.</w:t>
      </w:r>
    </w:p>
    <w:p>
      <w:pPr>
        <w:pStyle w:val="CaptionedFigure"/>
      </w:pPr>
      <w:bookmarkStart w:id="36" w:name="fig:003"/>
      <w:r>
        <w:drawing>
          <wp:inline>
            <wp:extent cx="5334000" cy="3808087"/>
            <wp:effectExtent b="0" l="0" r="0" t="0"/>
            <wp:docPr descr="Рис. 3: Тестовая страница Apache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Тестовая страница Apache</w:t>
      </w:r>
    </w:p>
    <w:bookmarkEnd w:id="37"/>
    <w:bookmarkStart w:id="44" w:name="анализ-логов-веб-сервер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логов веб-сервера</w:t>
      </w:r>
    </w:p>
    <w:bookmarkStart w:id="38" w:name="лог-ошибок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Лог ошибок</w:t>
      </w:r>
    </w:p>
    <w:p>
      <w:pPr>
        <w:pStyle w:val="FirstParagraph"/>
      </w:pPr>
      <w:r>
        <w:t xml:space="preserve">В журнале ошибок отображаются стандартные сообщения запуска Apache: загрузка модулей, активация SELinux-политик, запуск основного процесса.</w:t>
      </w:r>
    </w:p>
    <w:bookmarkEnd w:id="38"/>
    <w:bookmarkStart w:id="43" w:name="лог-доступа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Лог доступа</w:t>
      </w:r>
    </w:p>
    <w:p>
      <w:pPr>
        <w:pStyle w:val="FirstParagraph"/>
      </w:pPr>
      <w:r>
        <w:t xml:space="preserve">При обращении к серверу с клиента фиксируются:</w:t>
      </w:r>
    </w:p>
    <w:p>
      <w:pPr>
        <w:numPr>
          <w:ilvl w:val="0"/>
          <w:numId w:val="1003"/>
        </w:numPr>
        <w:pStyle w:val="Compact"/>
      </w:pPr>
      <w:r>
        <w:t xml:space="preserve">запрос корневой страницы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с кодом 403;</w:t>
      </w:r>
    </w:p>
    <w:p>
      <w:pPr>
        <w:numPr>
          <w:ilvl w:val="0"/>
          <w:numId w:val="1003"/>
        </w:numPr>
        <w:pStyle w:val="Compact"/>
      </w:pPr>
      <w:r>
        <w:t xml:space="preserve">запрос встроенных ресурсов (</w:t>
      </w:r>
      <w:r>
        <w:rPr>
          <w:rStyle w:val="VerbatimChar"/>
        </w:rPr>
        <w:t xml:space="preserve">poweredby.png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icon.ico</w:t>
      </w:r>
      <w:r>
        <w:t xml:space="preserve">) с кодами 200 и 404.</w:t>
      </w:r>
    </w:p>
    <w:p>
      <w:pPr>
        <w:pStyle w:val="CaptionedFigure"/>
      </w:pPr>
      <w:bookmarkStart w:id="42" w:name="fig:004"/>
      <w:r>
        <w:drawing>
          <wp:inline>
            <wp:extent cx="5334000" cy="2835587"/>
            <wp:effectExtent b="0" l="0" r="0" t="0"/>
            <wp:docPr descr="Рис. 4: Вывод журналов error_log и access_log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Вывод журналов error_log и access_log</w:t>
      </w:r>
    </w:p>
    <w:p>
      <w:pPr>
        <w:pStyle w:val="BodyText"/>
      </w:pPr>
      <w:r>
        <w:t xml:space="preserve">Эти записи подтверждают, что:</w:t>
      </w:r>
    </w:p>
    <w:p>
      <w:pPr>
        <w:numPr>
          <w:ilvl w:val="0"/>
          <w:numId w:val="1004"/>
        </w:numPr>
        <w:pStyle w:val="Compact"/>
      </w:pPr>
      <w:r>
        <w:t xml:space="preserve">клиент успешно подключился к серверу,</w:t>
      </w:r>
    </w:p>
    <w:p>
      <w:pPr>
        <w:numPr>
          <w:ilvl w:val="0"/>
          <w:numId w:val="1004"/>
        </w:numPr>
        <w:pStyle w:val="Compact"/>
      </w:pPr>
      <w:r>
        <w:t xml:space="preserve">Apache корректно обрабатывает входящие HTTP-запросы,</w:t>
      </w:r>
    </w:p>
    <w:p>
      <w:pPr>
        <w:numPr>
          <w:ilvl w:val="0"/>
          <w:numId w:val="1004"/>
        </w:numPr>
        <w:pStyle w:val="Compact"/>
      </w:pPr>
      <w:r>
        <w:t xml:space="preserve">журналы ведутся в штатном режиме.</w:t>
      </w:r>
    </w:p>
    <w:bookmarkEnd w:id="43"/>
    <w:bookmarkEnd w:id="44"/>
    <w:bookmarkStart w:id="63" w:name="Xc5d3497413a2467073b44dd905f78b0f2bffd9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виртуального хостинга для HTTP-сервера</w:t>
      </w:r>
    </w:p>
    <w:p>
      <w:pPr>
        <w:pStyle w:val="FirstParagraph"/>
      </w:pPr>
      <w:r>
        <w:t xml:space="preserve">Перед редактированием прямой и обратной зон DNS был остановлен сервис DNS.</w:t>
      </w:r>
      <w:r>
        <w:br/>
      </w:r>
      <w:r>
        <w:t xml:space="preserve">В файл прямой зоны добавлена запись для имени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, указывающая на IP-адрес веб-сервера. Обновлённый файл прямой зоны отображён на скриншоте:</w:t>
      </w:r>
    </w:p>
    <w:p>
      <w:pPr>
        <w:pStyle w:val="CaptionedFigure"/>
      </w:pPr>
      <w:bookmarkStart w:id="48" w:name="fig:005"/>
      <w:r>
        <w:drawing>
          <wp:inline>
            <wp:extent cx="5334000" cy="2955404"/>
            <wp:effectExtent b="0" l="0" r="0" t="0"/>
            <wp:docPr descr="Рис. 5: Файл прямой зоны DNS" title="" id="46" name="Picture"/>
            <a:graphic>
              <a:graphicData uri="http://schemas.openxmlformats.org/drawingml/2006/picture">
                <pic:pic>
                  <pic:nvPicPr>
                    <pic:cNvPr descr="Screenshot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Файл прямой зоны DNS</w:t>
      </w:r>
    </w:p>
    <w:p>
      <w:pPr>
        <w:pStyle w:val="BodyText"/>
      </w:pPr>
      <w:r>
        <w:t xml:space="preserve">В файл обратной зоны добавлена PTR-запись для имени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, обеспечивающая корректное обратное разрешение адреса. Содержимое зоны показано на скриншоте:</w:t>
      </w:r>
    </w:p>
    <w:p>
      <w:pPr>
        <w:pStyle w:val="CaptionedFigure"/>
      </w:pPr>
      <w:bookmarkStart w:id="52" w:name="fig:006"/>
      <w:r>
        <w:drawing>
          <wp:inline>
            <wp:extent cx="5334000" cy="3221524"/>
            <wp:effectExtent b="0" l="0" r="0" t="0"/>
            <wp:docPr descr="Рис. 6: Файл обратной зоны DNS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Файл обратной зоны DNS</w:t>
      </w:r>
    </w:p>
    <w:p>
      <w:pPr>
        <w:pStyle w:val="BodyText"/>
      </w:pPr>
      <w:r>
        <w:t xml:space="preserve">После редактирования были удалены журнальные файлы DNS-зон и вновь запущен DNS-сервер.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были созданы два файла виртуальных хостов: для</w:t>
      </w:r>
      <w:r>
        <w:t xml:space="preserve"> </w:t>
      </w:r>
      <w:r>
        <w:rPr>
          <w:rStyle w:val="VerbatimChar"/>
        </w:rPr>
        <w:t xml:space="preserve">server.trseidaliev.net</w:t>
      </w:r>
      <w:r>
        <w:t xml:space="preserve"> </w:t>
      </w:r>
      <w:r>
        <w:t xml:space="preserve">и для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.</w:t>
      </w:r>
    </w:p>
    <w:bookmarkStart w:id="57" w:name="конфигурация-server.trseidaliev.net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Конфигурация</w:t>
      </w:r>
      <w:r>
        <w:t xml:space="preserve"> </w:t>
      </w:r>
      <w:r>
        <w:rPr>
          <w:rStyle w:val="VerbatimChar"/>
        </w:rPr>
        <w:t xml:space="preserve">server.trseidaliev.net</w:t>
      </w:r>
    </w:p>
    <w:p>
      <w:pPr>
        <w:pStyle w:val="FirstParagraph"/>
      </w:pPr>
      <w:r>
        <w:t xml:space="preserve">Файл содержит параметры администратора, директории сайта и пути к журналам сервера.</w:t>
      </w:r>
      <w:r>
        <w:br/>
      </w:r>
      <w:r>
        <w:t xml:space="preserve">Скриншот с содержимым файла:</w:t>
      </w:r>
    </w:p>
    <w:p>
      <w:pPr>
        <w:pStyle w:val="CaptionedFigure"/>
      </w:pPr>
      <w:bookmarkStart w:id="56" w:name="fig:007"/>
      <w:r>
        <w:drawing>
          <wp:inline>
            <wp:extent cx="5334000" cy="1974121"/>
            <wp:effectExtent b="0" l="0" r="0" t="0"/>
            <wp:docPr descr="Рис. 7: Конфигурация server.trseidaliev.net.conf" title="" id="54" name="Picture"/>
            <a:graphic>
              <a:graphicData uri="http://schemas.openxmlformats.org/drawingml/2006/picture">
                <pic:pic>
                  <pic:nvPicPr>
                    <pic:cNvPr descr="Screenshot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Конфигурация server.trseidaliev.net.conf</w:t>
      </w:r>
    </w:p>
    <w:bookmarkEnd w:id="57"/>
    <w:bookmarkStart w:id="62" w:name="конфигурация-www.trseidaliev.net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Конфигурация</w:t>
      </w:r>
      <w:r>
        <w:t xml:space="preserve"> </w:t>
      </w:r>
      <w:r>
        <w:rPr>
          <w:rStyle w:val="VerbatimChar"/>
        </w:rPr>
        <w:t xml:space="preserve">www.trseidaliev.net</w:t>
      </w:r>
    </w:p>
    <w:p>
      <w:pPr>
        <w:pStyle w:val="FirstParagraph"/>
      </w:pPr>
      <w:r>
        <w:t xml:space="preserve">Создан аналогичный файл конфигурации для хоста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, содержащий собственный корневой каталог и журналы.</w:t>
      </w:r>
    </w:p>
    <w:p>
      <w:pPr>
        <w:pStyle w:val="CaptionedFigure"/>
      </w:pPr>
      <w:bookmarkStart w:id="61" w:name="fig:008"/>
      <w:r>
        <w:drawing>
          <wp:inline>
            <wp:extent cx="5334000" cy="1849693"/>
            <wp:effectExtent b="0" l="0" r="0" t="0"/>
            <wp:docPr descr="Рис. 8: Конфигурация www.trseidaliev.net.conf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Конфигурация www.trseidaliev.net.conf</w:t>
      </w:r>
    </w:p>
    <w:bookmarkEnd w:id="62"/>
    <w:bookmarkEnd w:id="63"/>
    <w:bookmarkStart w:id="76" w:name="X7b3d1348783dfd43498a4e0ed2815fc3f89faf0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Создание веб-контента для виртуальных хостов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/var/www/html/server.trseidaliev.net</w:t>
      </w:r>
      <w:r>
        <w:t xml:space="preserve"> </w:t>
      </w:r>
      <w:r>
        <w:t xml:space="preserve">создана тестовая HTML-страница с приветственным сообщением.</w:t>
      </w:r>
      <w:r>
        <w:br/>
      </w:r>
      <w:r>
        <w:t xml:space="preserve">Содержимое страницы:</w:t>
      </w:r>
    </w:p>
    <w:p>
      <w:pPr>
        <w:pStyle w:val="CaptionedFigure"/>
      </w:pPr>
      <w:bookmarkStart w:id="67" w:name="fig:009"/>
      <w:r>
        <w:drawing>
          <wp:inline>
            <wp:extent cx="5334000" cy="2069151"/>
            <wp:effectExtent b="0" l="0" r="0" t="0"/>
            <wp:docPr descr="Рис. 9: index.html для server.trseidaliev.net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index.html для server.trseidaliev.net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/var/www/html/www.trseidaliev.net</w:t>
      </w:r>
      <w:r>
        <w:t xml:space="preserve"> </w:t>
      </w:r>
      <w:r>
        <w:t xml:space="preserve">создана страница с аналогичной структурой, но соответствующим текстом.</w:t>
      </w:r>
    </w:p>
    <w:p>
      <w:pPr>
        <w:pStyle w:val="CaptionedFigure"/>
      </w:pPr>
      <w:bookmarkStart w:id="71" w:name="fig:010"/>
      <w:r>
        <w:drawing>
          <wp:inline>
            <wp:extent cx="5334000" cy="1759423"/>
            <wp:effectExtent b="0" l="0" r="0" t="0"/>
            <wp:docPr descr="Рис. 10: index.html для www.trseidaliev.net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index.html для www.trseidaliev.net</w:t>
      </w:r>
    </w:p>
    <w:p>
      <w:pPr>
        <w:pStyle w:val="BodyText"/>
      </w:pPr>
      <w:r>
        <w:t xml:space="preserve">Для корректной работы веб-сервера установлен владелец каталогов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— пользователь и группа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  <w:r>
        <w:br/>
      </w:r>
      <w:r>
        <w:t xml:space="preserve">После этого восстановлены контексты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</w:t>
      </w:r>
    </w:p>
    <w:p>
      <w:pPr>
        <w:pStyle w:val="BodyText"/>
      </w:pPr>
      <w:r>
        <w:t xml:space="preserve">Завершением этапа стал перезапуск HTTP-сервера. Фрагмент выполнения операций отражён на скриншоте:</w:t>
      </w:r>
    </w:p>
    <w:p>
      <w:pPr>
        <w:pStyle w:val="CaptionedFigure"/>
      </w:pPr>
      <w:bookmarkStart w:id="75" w:name="fig:011"/>
      <w:r>
        <w:drawing>
          <wp:inline>
            <wp:extent cx="5334000" cy="1075671"/>
            <wp:effectExtent b="0" l="0" r="0" t="0"/>
            <wp:docPr descr="Рис. 11: Применение контекстов SELinux и перезапуск сервиса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Применение контекстов SELinux и перезапуск сервиса</w:t>
      </w:r>
    </w:p>
    <w:bookmarkEnd w:id="76"/>
    <w:bookmarkStart w:id="85" w:name="проверка-работы-виртуальных-хостов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работы виртуальных хостов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проверка доступности обоих виртуальных сайтов через веб-браузер.</w:t>
      </w:r>
    </w:p>
    <w:p>
      <w:pPr>
        <w:pStyle w:val="BodyText"/>
      </w:pPr>
      <w:r>
        <w:t xml:space="preserve">При открытии адреса отображается корректная тестовая страница:</w:t>
      </w:r>
    </w:p>
    <w:p>
      <w:pPr>
        <w:pStyle w:val="CaptionedFigure"/>
      </w:pPr>
      <w:bookmarkStart w:id="80" w:name="fig:012"/>
      <w:r>
        <w:drawing>
          <wp:inline>
            <wp:extent cx="5334000" cy="2081041"/>
            <wp:effectExtent b="0" l="0" r="0" t="0"/>
            <wp:docPr descr="Рис. 12: Результат server.trseidaliev.net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Результат server.trseidaliev.net</w:t>
      </w:r>
    </w:p>
    <w:p>
      <w:pPr>
        <w:pStyle w:val="BodyText"/>
      </w:pPr>
      <w:r>
        <w:t xml:space="preserve">Переход на адрес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 </w:t>
      </w:r>
      <w:r>
        <w:t xml:space="preserve">также приводит к отображению корректной страницы:</w:t>
      </w:r>
    </w:p>
    <w:p>
      <w:pPr>
        <w:pStyle w:val="CaptionedFigure"/>
      </w:pPr>
      <w:bookmarkStart w:id="84" w:name="fig:013"/>
      <w:r>
        <w:drawing>
          <wp:inline>
            <wp:extent cx="5334000" cy="2193045"/>
            <wp:effectExtent b="0" l="0" r="0" t="0"/>
            <wp:docPr descr="Рис. 13: Результат www.trseidaliev.net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Результат www.trseidaliev.net</w:t>
      </w:r>
    </w:p>
    <w:p>
      <w:pPr>
        <w:pStyle w:val="BodyText"/>
      </w:pPr>
      <w:r>
        <w:t xml:space="preserve">Обе страницы доступны, что подтверждает корректную настройку виртуального хостинга.</w:t>
      </w:r>
    </w:p>
    <w:bookmarkEnd w:id="85"/>
    <w:bookmarkEnd w:id="86"/>
    <w:bookmarkStart w:id="96" w:name="Xb57d2df6ff4e8c2e27aecee13c6b3104c966c6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Внесение изменений во внутреннее окружение виртуальной машины</w:t>
      </w:r>
    </w:p>
    <w:bookmarkStart w:id="95" w:name="X55eefb38c2868c05e18536408197a9d1e05349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Подготовка каталога для размещения конфигураций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 открыт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в котором созданы подкаталоги для файлов конфигурации HTTP-сервера.</w:t>
      </w:r>
      <w:r>
        <w:br/>
      </w:r>
      <w:r>
        <w:t xml:space="preserve">Создана структура каталогов для хранения содержимого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BodyText"/>
      </w:pPr>
      <w:r>
        <w:t xml:space="preserve">На скриншоте отражён процесс создания каталогов и копирования актуальных конфигурационных файлов:</w:t>
      </w:r>
    </w:p>
    <w:p>
      <w:pPr>
        <w:pStyle w:val="CaptionedFigure"/>
      </w:pPr>
      <w:bookmarkStart w:id="90" w:name="fig:014"/>
      <w:r>
        <w:drawing>
          <wp:inline>
            <wp:extent cx="5334000" cy="2089488"/>
            <wp:effectExtent b="0" l="0" r="0" t="0"/>
            <wp:docPr descr="Рис. 14: Создание структуры каталогов и копирование HTTP-конфигураций" title="" id="88" name="Picture"/>
            <a:graphic>
              <a:graphicData uri="http://schemas.openxmlformats.org/drawingml/2006/picture">
                <pic:pic>
                  <pic:nvPicPr>
                    <pic:cNvPr descr="Screenshot_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14: Создание структуры каталогов и копирование HTTP-конфигураций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были созданы подкаталоги и выполнено копирование содержимого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— включая файлы зон прямого и обратного просмотра.</w:t>
      </w:r>
      <w:r>
        <w:br/>
      </w:r>
      <w:r>
        <w:t xml:space="preserve">При копировании обновлённые файлы перезаписали исходные шаблоны.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которому назначены права на исполнение.</w:t>
      </w:r>
      <w:r>
        <w:br/>
      </w:r>
      <w:r>
        <w:t xml:space="preserve">Этот файл предназначен для автоматизации развёртывания HTTP-сервера и переноса конфигураций в систему.</w:t>
      </w:r>
    </w:p>
    <w:p>
      <w:pPr>
        <w:pStyle w:val="CaptionedFigure"/>
      </w:pPr>
      <w:bookmarkStart w:id="94" w:name="fig:015"/>
      <w:r>
        <w:drawing>
          <wp:inline>
            <wp:extent cx="5334000" cy="2906550"/>
            <wp:effectExtent b="0" l="0" r="0" t="0"/>
            <wp:docPr descr="Рис. 15: Содержимое скрипта http.sh" title="" id="92" name="Picture"/>
            <a:graphic>
              <a:graphicData uri="http://schemas.openxmlformats.org/drawingml/2006/picture">
                <pic:pic>
                  <pic:nvPicPr>
                    <pic:cNvPr descr="Screenshot_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15: Содержимое скрипта http.sh</w:t>
      </w:r>
    </w:p>
    <w:bookmarkEnd w:id="95"/>
    <w:bookmarkEnd w:id="96"/>
    <w:bookmarkStart w:id="9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последовательно развернуты и настроены ключевые сетевые сервисы и элементы инфраструктуры виртуальной среды:</w:t>
      </w:r>
    </w:p>
    <w:p>
      <w:pPr>
        <w:numPr>
          <w:ilvl w:val="0"/>
          <w:numId w:val="1005"/>
        </w:numPr>
        <w:pStyle w:val="Compact"/>
      </w:pPr>
      <w:r>
        <w:t xml:space="preserve">проведено обновление файлов прямой и обратной зон DNS-сервера, после чего сервер имен успешно перезапущен;</w:t>
      </w:r>
    </w:p>
    <w:p>
      <w:pPr>
        <w:numPr>
          <w:ilvl w:val="0"/>
          <w:numId w:val="1005"/>
        </w:numPr>
        <w:pStyle w:val="Compact"/>
      </w:pPr>
      <w:r>
        <w:t xml:space="preserve">сконфигурированы виртуальные хосты</w:t>
      </w:r>
      <w:r>
        <w:t xml:space="preserve"> </w:t>
      </w:r>
      <w:r>
        <w:rPr>
          <w:rStyle w:val="VerbatimChar"/>
        </w:rPr>
        <w:t xml:space="preserve">server.trseidaliev.net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, для каждого подготовлено собственное содержимое веб-каталогов;</w:t>
      </w:r>
    </w:p>
    <w:p>
      <w:pPr>
        <w:numPr>
          <w:ilvl w:val="0"/>
          <w:numId w:val="1005"/>
        </w:numPr>
        <w:pStyle w:val="Compact"/>
      </w:pPr>
      <w:r>
        <w:t xml:space="preserve">проверена доступность виртуальных сайтов с клиентской машины, что подтвердило корректность DNS-разрешения имён и работу виртуального хостинга Apache;</w:t>
      </w:r>
    </w:p>
    <w:p>
      <w:pPr>
        <w:numPr>
          <w:ilvl w:val="0"/>
          <w:numId w:val="1005"/>
        </w:numPr>
        <w:pStyle w:val="Compact"/>
      </w:pPr>
      <w:r>
        <w:t xml:space="preserve">обеспечено создание и сохранение структуры каталогов в директории</w:t>
      </w:r>
      <w:r>
        <w:t xml:space="preserve"> </w:t>
      </w:r>
      <w:r>
        <w:rPr>
          <w:rStyle w:val="VerbatimChar"/>
        </w:rPr>
        <w:t xml:space="preserve">/vagrant/provision/</w:t>
      </w:r>
      <w:r>
        <w:t xml:space="preserve">, что позволит повторно использовать все подготовленные настройки при дальнейшем развёртывании.</w:t>
      </w:r>
    </w:p>
    <w:bookmarkEnd w:id="97"/>
    <w:bookmarkStart w:id="10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bookmarkStart w:id="98" w:name="X96cd4fc689fe4c03cd1154735772e7c94ae5397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Через какой порт по умолчанию работает Apache?</w:t>
      </w:r>
    </w:p>
    <w:p>
      <w:pPr>
        <w:pStyle w:val="FirstParagraph"/>
      </w:pPr>
      <w:r>
        <w:t xml:space="preserve">Apache использует</w:t>
      </w:r>
      <w:r>
        <w:t xml:space="preserve"> </w:t>
      </w:r>
      <w:r>
        <w:rPr>
          <w:bCs/>
          <w:b/>
        </w:rPr>
        <w:t xml:space="preserve">порт 80</w:t>
      </w:r>
      <w:r>
        <w:t xml:space="preserve"> </w:t>
      </w:r>
      <w:r>
        <w:t xml:space="preserve">для обработки HTTP-запросов.</w:t>
      </w:r>
      <w:r>
        <w:br/>
      </w:r>
      <w:r>
        <w:t xml:space="preserve">Этот порт является стандартным для незащищённого веб-трафика.</w:t>
      </w:r>
    </w:p>
    <w:bookmarkEnd w:id="98"/>
    <w:bookmarkStart w:id="99" w:name="X9ea461c2992603db9082961adae8855bdc310b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В большинстве дистрибутивов Linux (включая Rocky Linux) Apache запускается от имени пользователя</w:t>
      </w:r>
      <w:r>
        <w:t xml:space="preserve"> </w:t>
      </w:r>
      <w:r>
        <w:rPr>
          <w:bCs/>
          <w:b/>
        </w:rPr>
        <w:t xml:space="preserve">apache</w:t>
      </w:r>
      <w:r>
        <w:t xml:space="preserve"> </w:t>
      </w:r>
      <w:r>
        <w:t xml:space="preserve">и принадлежит группе</w:t>
      </w:r>
      <w:r>
        <w:t xml:space="preserve"> </w:t>
      </w:r>
      <w:r>
        <w:rPr>
          <w:bCs/>
          <w:b/>
        </w:rPr>
        <w:t xml:space="preserve">apache</w:t>
      </w:r>
      <w:r>
        <w:t xml:space="preserve">.</w:t>
      </w:r>
      <w:r>
        <w:br/>
      </w:r>
      <w:r>
        <w:t xml:space="preserve">Это обеспечивает изоляцию и защищённость веб-сервера.</w:t>
      </w:r>
    </w:p>
    <w:bookmarkEnd w:id="99"/>
    <w:bookmarkStart w:id="100" w:name="Xc3cfe614675604b3b9d0e0f600456d9fabc1a29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Логи Apache находятся в каталоге:</w:t>
      </w:r>
    </w:p>
    <w:p>
      <w:pPr>
        <w:pStyle w:val="SourceCode"/>
      </w:pPr>
      <w:r>
        <w:rPr>
          <w:rStyle w:val="VerbatimChar"/>
        </w:rPr>
        <w:t xml:space="preserve">/var/log/httpd/</w:t>
      </w:r>
    </w:p>
    <w:p>
      <w:pPr>
        <w:pStyle w:val="FirstParagraph"/>
      </w:pPr>
      <w:r>
        <w:t xml:space="preserve">Основные файлы: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access_log</w:t>
      </w:r>
      <w:r>
        <w:t xml:space="preserve"> </w:t>
      </w:r>
      <w:r>
        <w:t xml:space="preserve">— содержит информацию о всех HTTP-запросах к серверу;</w:t>
      </w:r>
      <w:r>
        <w:br/>
      </w:r>
      <w:r>
        <w:t xml:space="preserve">по нему отслеживают посещаемость, методы запросов, IP-адреса клиентов.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error_log</w:t>
      </w:r>
      <w:r>
        <w:t xml:space="preserve"> </w:t>
      </w:r>
      <w:r>
        <w:t xml:space="preserve">— фиксирует ошибки работы сервера и модулей;</w:t>
      </w:r>
      <w:r>
        <w:br/>
      </w:r>
      <w:r>
        <w:t xml:space="preserve">используется для диагностики и устранения неполадок.</w:t>
      </w:r>
    </w:p>
    <w:bookmarkEnd w:id="100"/>
    <w:bookmarkStart w:id="101" w:name="Xa1f67bdfe5d30c6e72c57ef7ce92ce9e2c87a5a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Где по умолчанию содержится контент веб-серверов?</w:t>
      </w:r>
    </w:p>
    <w:p>
      <w:pPr>
        <w:pStyle w:val="FirstParagraph"/>
      </w:pPr>
      <w:r>
        <w:t xml:space="preserve">Стандартный каталог, из которого Apache отдаёт веб-контент:</w:t>
      </w:r>
    </w:p>
    <w:p>
      <w:pPr>
        <w:pStyle w:val="SourceCode"/>
      </w:pPr>
      <w:r>
        <w:rPr>
          <w:rStyle w:val="VerbatimChar"/>
        </w:rPr>
        <w:t xml:space="preserve">/var/www/html/</w:t>
      </w:r>
    </w:p>
    <w:p>
      <w:pPr>
        <w:pStyle w:val="FirstParagraph"/>
      </w:pPr>
      <w:r>
        <w:t xml:space="preserve">Виртуальные хосты могут иметь собственные каталоги, например:</w:t>
      </w:r>
    </w:p>
    <w:p>
      <w:pPr>
        <w:pStyle w:val="SourceCode"/>
      </w:pPr>
      <w:r>
        <w:rPr>
          <w:rStyle w:val="VerbatimChar"/>
        </w:rPr>
        <w:t xml:space="preserve">/var/www/html/server.trseidaliev.net/</w:t>
      </w:r>
    </w:p>
    <w:bookmarkEnd w:id="101"/>
    <w:bookmarkStart w:id="102" w:name="X0f79b7317b4ff8163161541ffbe4b876b8bba09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реализуется через отдельные конфигурационные файлы в:</w:t>
      </w:r>
    </w:p>
    <w:p>
      <w:pPr>
        <w:pStyle w:val="SourceCode"/>
      </w:pPr>
      <w:r>
        <w:rPr>
          <w:rStyle w:val="VerbatimChar"/>
        </w:rPr>
        <w:t xml:space="preserve">/etc/httpd/conf.d/</w:t>
      </w:r>
    </w:p>
    <w:p>
      <w:pPr>
        <w:pStyle w:val="FirstParagraph"/>
      </w:pPr>
      <w:r>
        <w:t xml:space="preserve">Каждый виртуальный хост включает свои параметры:</w:t>
      </w:r>
    </w:p>
    <w:p>
      <w:pPr>
        <w:numPr>
          <w:ilvl w:val="0"/>
          <w:numId w:val="1007"/>
        </w:numPr>
        <w:pStyle w:val="Compact"/>
      </w:pPr>
      <w:r>
        <w:t xml:space="preserve">доменное имя (ServerName),</w:t>
      </w:r>
    </w:p>
    <w:p>
      <w:pPr>
        <w:numPr>
          <w:ilvl w:val="0"/>
          <w:numId w:val="1007"/>
        </w:numPr>
        <w:pStyle w:val="Compact"/>
      </w:pPr>
      <w:r>
        <w:t xml:space="preserve">корневой каталог (DocumentRoot),</w:t>
      </w:r>
    </w:p>
    <w:p>
      <w:pPr>
        <w:numPr>
          <w:ilvl w:val="0"/>
          <w:numId w:val="1007"/>
        </w:numPr>
        <w:pStyle w:val="Compact"/>
      </w:pPr>
      <w:r>
        <w:t xml:space="preserve">собственные журналы,</w:t>
      </w:r>
    </w:p>
    <w:p>
      <w:pPr>
        <w:numPr>
          <w:ilvl w:val="0"/>
          <w:numId w:val="1007"/>
        </w:numPr>
        <w:pStyle w:val="Compact"/>
      </w:pPr>
      <w:r>
        <w:t xml:space="preserve">уникальные настройки.</w:t>
      </w:r>
    </w:p>
    <w:p>
      <w:pPr>
        <w:pStyle w:val="FirstParagraph"/>
      </w:pPr>
      <w:r>
        <w:rPr>
          <w:bCs/>
          <w:b/>
        </w:rPr>
        <w:t xml:space="preserve">Виртуальный хостинг позволяет:</w:t>
      </w:r>
    </w:p>
    <w:p>
      <w:pPr>
        <w:numPr>
          <w:ilvl w:val="0"/>
          <w:numId w:val="1008"/>
        </w:numPr>
        <w:pStyle w:val="Compact"/>
      </w:pPr>
      <w:r>
        <w:t xml:space="preserve">размещать несколько независимых сайтов на одном сервере;</w:t>
      </w:r>
    </w:p>
    <w:p>
      <w:pPr>
        <w:numPr>
          <w:ilvl w:val="0"/>
          <w:numId w:val="1008"/>
        </w:numPr>
        <w:pStyle w:val="Compact"/>
      </w:pPr>
      <w:r>
        <w:t xml:space="preserve">разделять конфигурацию, логи и каталоги контента;</w:t>
      </w:r>
    </w:p>
    <w:p>
      <w:pPr>
        <w:numPr>
          <w:ilvl w:val="0"/>
          <w:numId w:val="1008"/>
        </w:numPr>
        <w:pStyle w:val="Compact"/>
      </w:pPr>
      <w:r>
        <w:t xml:space="preserve">обслуживать разные доменные имена с одного IP-адреса.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Сейдалиев Тагиетдин Ровшенович</dc:creator>
  <dc:language>ru-RU</dc:language>
  <cp:keywords/>
  <dcterms:created xsi:type="dcterms:W3CDTF">2025-11-23T11:58:57Z</dcterms:created>
  <dcterms:modified xsi:type="dcterms:W3CDTF">2025-11-23T11:58:57Z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