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9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настройка-lmtp-в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в Dovecot</w:t>
      </w:r>
    </w:p>
    <w:p>
      <w:pPr>
        <w:pStyle w:val="FirstParagraph"/>
      </w:pPr>
      <w:r>
        <w:t xml:space="preserve">Для включения поддержки протокола LMTP был изменён файл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, где в параметр</w:t>
      </w:r>
      <w:r>
        <w:t xml:space="preserve"> </w:t>
      </w:r>
      <w:r>
        <w:rPr>
          <w:rStyle w:val="VerbatimChar"/>
        </w:rPr>
        <w:t xml:space="preserve">protocols</w:t>
      </w:r>
      <w:r>
        <w:t xml:space="preserve"> </w:t>
      </w:r>
      <w:r>
        <w:t xml:space="preserve">добавлен</w:t>
      </w:r>
      <w:r>
        <w:t xml:space="preserve"> </w:t>
      </w:r>
      <w:r>
        <w:rPr>
          <w:rStyle w:val="VerbatimChar"/>
        </w:rPr>
        <w:t xml:space="preserve">lmtp</w:t>
      </w:r>
      <w:r>
        <w:t xml:space="preserve">. Это обеспечивает возможность приёма сообщений от Postfix через локальный LMTP-сокет.</w:t>
      </w:r>
    </w:p>
    <w:p>
      <w:pPr>
        <w:pStyle w:val="CaptionedFigure"/>
      </w:pPr>
      <w:bookmarkStart w:id="24" w:name="fig:001"/>
      <w:r>
        <w:drawing>
          <wp:inline>
            <wp:extent cx="5334000" cy="3468914"/>
            <wp:effectExtent b="0" l="0" r="0" t="0"/>
            <wp:docPr descr="Рис. 1: Добавление протокола LMTP в Doveco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Добавление протокола LMTP в Dovecot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 </w:t>
      </w:r>
      <w:r>
        <w:t xml:space="preserve">был переопределён сервис</w:t>
      </w:r>
      <w:r>
        <w:t xml:space="preserve"> </w:t>
      </w:r>
      <w:r>
        <w:rPr>
          <w:rStyle w:val="VerbatimChar"/>
        </w:rPr>
        <w:t xml:space="preserve">lmtp</w:t>
      </w:r>
      <w:r>
        <w:t xml:space="preserve">. В конфигурации указано расположение Unix-сокета, через который Postfix передаёт сообщения, а также заданы права доступа и принадлежность к пользователю и группе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3577782"/>
            <wp:effectExtent b="0" l="0" r="0" t="0"/>
            <wp:docPr descr="Рис. 2: Настройка сервиса LMTP в 10-master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сервиса LMTP в 10-master.conf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 </w:t>
      </w:r>
      <w:r>
        <w:t xml:space="preserve">задано использование локальной части логина без доменной части. Это позволяет корректно сопоставлять имя пользователя с его локальной учётной записью.</w:t>
      </w:r>
    </w:p>
    <w:p>
      <w:pPr>
        <w:pStyle w:val="CaptionedFigure"/>
      </w:pPr>
      <w:bookmarkStart w:id="32" w:name="fig:003"/>
      <w:r>
        <w:drawing>
          <wp:inline>
            <wp:extent cx="5334000" cy="975032"/>
            <wp:effectExtent b="0" l="0" r="0" t="0"/>
            <wp:docPr descr="Рис. 3: Настройка auth_username_forma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auth_username_format</w:t>
      </w:r>
    </w:p>
    <w:p>
      <w:pPr>
        <w:pStyle w:val="BodyText"/>
      </w:pPr>
      <w:r>
        <w:t xml:space="preserve">Postfix был перенастроен на передачу сообщений не напрямую, а через LMTP-сокет Dovecot. После внесения изменений службы Postfix и Dovecot были перезапущены для применения конфигурации.</w:t>
      </w:r>
    </w:p>
    <w:p>
      <w:pPr>
        <w:pStyle w:val="BodyText"/>
      </w:pPr>
      <w:r>
        <w:t xml:space="preserve">При отправке тестового письма в журнале фиксировались следующие этапы:</w:t>
      </w:r>
    </w:p>
    <w:p>
      <w:pPr>
        <w:numPr>
          <w:ilvl w:val="0"/>
          <w:numId w:val="1001"/>
        </w:numPr>
        <w:pStyle w:val="Compact"/>
      </w:pPr>
      <w:r>
        <w:t xml:space="preserve">приём письма Postfix от клиента;</w:t>
      </w:r>
    </w:p>
    <w:p>
      <w:pPr>
        <w:numPr>
          <w:ilvl w:val="0"/>
          <w:numId w:val="1001"/>
        </w:numPr>
        <w:pStyle w:val="Compact"/>
      </w:pPr>
      <w:r>
        <w:t xml:space="preserve">передача сообщения локальному транспортному агенту;</w:t>
      </w:r>
    </w:p>
    <w:p>
      <w:pPr>
        <w:numPr>
          <w:ilvl w:val="0"/>
          <w:numId w:val="1001"/>
        </w:numPr>
        <w:pStyle w:val="Compact"/>
      </w:pPr>
      <w:r>
        <w:t xml:space="preserve">вызов LMTP-доставки через 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подтверждение Dovecot о сохранении сообщения в INBOX;</w:t>
      </w:r>
    </w:p>
    <w:p>
      <w:pPr>
        <w:numPr>
          <w:ilvl w:val="0"/>
          <w:numId w:val="1001"/>
        </w:numPr>
        <w:pStyle w:val="Compact"/>
      </w:pPr>
      <w:r>
        <w:t xml:space="preserve">отчёт Postfix об успешной доставке.</w:t>
      </w:r>
    </w:p>
    <w:p>
      <w:pPr>
        <w:pStyle w:val="CaptionedFigure"/>
      </w:pPr>
      <w:bookmarkStart w:id="36" w:name="fig:004"/>
      <w:r>
        <w:drawing>
          <wp:inline>
            <wp:extent cx="5334000" cy="1943179"/>
            <wp:effectExtent b="0" l="0" r="0" t="0"/>
            <wp:docPr descr="Рис. 4: Логи доставки письма через LMT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Логи доставки письма через LMTP</w:t>
      </w:r>
    </w:p>
    <w:p>
      <w:pPr>
        <w:pStyle w:val="BodyText"/>
      </w:pPr>
      <w:r>
        <w:rPr>
          <w:bCs/>
          <w:b/>
        </w:rPr>
        <w:t xml:space="preserve">Пояснение по логам:</w:t>
      </w:r>
    </w:p>
    <w:p>
      <w:pPr>
        <w:pStyle w:val="BodyText"/>
      </w:pPr>
      <w:r>
        <w:t xml:space="preserve">Передача письма успешно прошла по цепочке: клиент → Postfix → LMTP → Dovecot.</w:t>
      </w:r>
      <w:r>
        <w:br/>
      </w:r>
      <w:r>
        <w:t xml:space="preserve">Ключевая строка</w:t>
      </w:r>
      <w:r>
        <w:t xml:space="preserve"> </w:t>
      </w:r>
      <w:r>
        <w:rPr>
          <w:rStyle w:val="VerbatimChar"/>
        </w:rPr>
        <w:t xml:space="preserve">saved mail to INBOX</w:t>
      </w:r>
      <w:r>
        <w:t xml:space="preserve"> </w:t>
      </w:r>
      <w:r>
        <w:t xml:space="preserve">подтверждает корректную доставку, а статус</w:t>
      </w:r>
      <w:r>
        <w:t xml:space="preserve"> </w:t>
      </w:r>
      <w:r>
        <w:rPr>
          <w:rStyle w:val="VerbatimChar"/>
        </w:rPr>
        <w:t xml:space="preserve">250 2.0.0</w:t>
      </w:r>
      <w:r>
        <w:t xml:space="preserve"> </w:t>
      </w:r>
      <w:r>
        <w:t xml:space="preserve">— успешное завершение транзакции.</w:t>
      </w:r>
    </w:p>
    <w:p>
      <w:pPr>
        <w:pStyle w:val="BodyText"/>
      </w:pPr>
      <w:r>
        <w:t xml:space="preserve">Просмотр содержимого почтового ящика пользователя подтвердил наличие тестового письма, доставленного через LMTP.</w:t>
      </w:r>
    </w:p>
    <w:p>
      <w:pPr>
        <w:pStyle w:val="CaptionedFigure"/>
      </w:pPr>
      <w:bookmarkStart w:id="40" w:name="fig:005"/>
      <w:r>
        <w:drawing>
          <wp:inline>
            <wp:extent cx="5334000" cy="2965199"/>
            <wp:effectExtent b="0" l="0" r="0" t="0"/>
            <wp:docPr descr="Рис. 5: Просмотр Maildir пользователя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Просмотр Maildir пользователя</w:t>
      </w:r>
    </w:p>
    <w:p>
      <w:pPr>
        <w:pStyle w:val="BodyText"/>
      </w:pPr>
      <w:r>
        <w:t xml:space="preserve">Письмо успешно доставлено, что подтверждает корректную интеграцию Postfix и Dovecot через LMTP.</w:t>
      </w:r>
    </w:p>
    <w:bookmarkEnd w:id="41"/>
    <w:bookmarkStart w:id="58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 </w:t>
      </w:r>
      <w:r>
        <w:t xml:space="preserve">была добавлена конфигурация службы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 обеспечивающая взаимодействие Postfix и Dovecot при проверке пользовательских учетных данных.</w:t>
      </w:r>
    </w:p>
    <w:p>
      <w:pPr>
        <w:pStyle w:val="CaptionedFigure"/>
      </w:pPr>
      <w:bookmarkStart w:id="45" w:name="fig:006"/>
      <w:r>
        <w:drawing>
          <wp:inline>
            <wp:extent cx="5139890" cy="2945330"/>
            <wp:effectExtent b="0" l="0" r="0" t="0"/>
            <wp:docPr descr="Рис. 6: Фрагмент настройки службы au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0" cy="294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Фрагмент настройки службы auth</w:t>
      </w:r>
    </w:p>
    <w:p>
      <w:pPr>
        <w:pStyle w:val="BodyText"/>
      </w:pPr>
      <w:r>
        <w:t xml:space="preserve">Построчное пояснение: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service auth {</w:t>
      </w:r>
      <w:r>
        <w:t xml:space="preserve"> </w:t>
      </w:r>
      <w:r>
        <w:t xml:space="preserve">— начало блока настроек службы аутентификации Dovecot.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unix_listener auth-userdb {</w:t>
      </w:r>
      <w:r>
        <w:t xml:space="preserve"> </w:t>
      </w:r>
      <w:r>
        <w:t xml:space="preserve">— настройка сокета, через который внутренние процессы Dovecot получают информацию о пользователях.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 = 0600</w:t>
      </w:r>
      <w:r>
        <w:t xml:space="preserve"> </w:t>
      </w:r>
      <w:r>
        <w:t xml:space="preserve">— доступ только для владельца сокета.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 = dovecot</w:t>
      </w:r>
      <w:r>
        <w:t xml:space="preserve"> </w:t>
      </w:r>
      <w:r>
        <w:t xml:space="preserve">— владельцем сокета является пользователь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}</w:t>
      </w:r>
      <w:r>
        <w:t xml:space="preserve"> </w:t>
      </w:r>
      <w:r>
        <w:t xml:space="preserve">— закрытие блока</w:t>
      </w:r>
      <w:r>
        <w:t xml:space="preserve"> </w:t>
      </w:r>
      <w:r>
        <w:rPr>
          <w:rStyle w:val="VerbatimChar"/>
        </w:rPr>
        <w:t xml:space="preserve">auth-userdb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unix_listener /var/spool/postfix/private/auth {</w:t>
      </w:r>
      <w:r>
        <w:t xml:space="preserve"> </w:t>
      </w:r>
      <w:r>
        <w:t xml:space="preserve">— сокет, используемый Postfix для SASL-аутентификации через Dovecot.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group = postfix</w:t>
      </w:r>
      <w:r>
        <w:t xml:space="preserve"> </w:t>
      </w:r>
      <w:r>
        <w:t xml:space="preserve">— группа владельца сокета —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 что позволяет Postfix обращаться к нему.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 = postfix</w:t>
      </w:r>
      <w:r>
        <w:t xml:space="preserve"> </w:t>
      </w:r>
      <w:r>
        <w:t xml:space="preserve">— владельцем сокета является пользователь Postfix.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 = 0660</w:t>
      </w:r>
      <w:r>
        <w:t xml:space="preserve"> </w:t>
      </w:r>
      <w:r>
        <w:t xml:space="preserve">— разрешение на чтение и запись для владельца и группы.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}</w:t>
      </w:r>
      <w:r>
        <w:t xml:space="preserve"> </w:t>
      </w:r>
      <w:r>
        <w:t xml:space="preserve">— закрытие блока Postfix-сокета.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}</w:t>
      </w:r>
      <w:r>
        <w:t xml:space="preserve"> </w:t>
      </w:r>
      <w:r>
        <w:t xml:space="preserve">— завершение определения службы</w:t>
      </w:r>
      <w:r>
        <w:t xml:space="preserve"> </w:t>
      </w:r>
      <w:r>
        <w:rPr>
          <w:rStyle w:val="VerbatimChar"/>
        </w:rPr>
        <w:t xml:space="preserve">auth</w:t>
      </w:r>
      <w:r>
        <w:t xml:space="preserve">.</w:t>
      </w:r>
    </w:p>
    <w:p>
      <w:pPr>
        <w:pStyle w:val="FirstParagraph"/>
      </w:pPr>
      <w:r>
        <w:t xml:space="preserve">В Postfix была включена поддержка SASL-аутентификации через Dovecot и указан путь к соответствующему сокету.</w:t>
      </w:r>
    </w:p>
    <w:p>
      <w:pPr>
        <w:pStyle w:val="CaptionedFigure"/>
      </w:pPr>
      <w:bookmarkStart w:id="49" w:name="fig:007"/>
      <w:r>
        <w:drawing>
          <wp:inline>
            <wp:extent cx="5334000" cy="817620"/>
            <wp:effectExtent b="0" l="0" r="0" t="0"/>
            <wp:docPr descr="Рис. 7: Настройка параметров SASL через postconf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Настройка параметров SASL через postconf</w:t>
      </w:r>
    </w:p>
    <w:p>
      <w:pPr>
        <w:pStyle w:val="BodyText"/>
      </w:pPr>
      <w:r>
        <w:t xml:space="preserve">В настройках Postfix заданы параметры, регулирующие приём писем: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reject_unknown_recipient_domain</w:t>
      </w:r>
      <w:r>
        <w:t xml:space="preserve"> </w:t>
      </w:r>
      <w:r>
        <w:t xml:space="preserve">— отклоняет письма, если домен получателя не существует.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permit_mynetworks</w:t>
      </w:r>
      <w:r>
        <w:t xml:space="preserve"> </w:t>
      </w:r>
      <w:r>
        <w:t xml:space="preserve">— разрешает приём писем от доверенных IP-адресов.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reject_non_fqdn_recipient</w:t>
      </w:r>
      <w:r>
        <w:t xml:space="preserve"> </w:t>
      </w:r>
      <w:r>
        <w:t xml:space="preserve">— отклоняет адреса получателя без полного доменного имени.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reject_unauth_destination</w:t>
      </w:r>
      <w:r>
        <w:t xml:space="preserve"> </w:t>
      </w:r>
      <w:r>
        <w:t xml:space="preserve">— запрещает использовать сервер как открытый релей; принимает письма только для локальных доменов.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reject_unverified_recipient</w:t>
      </w:r>
      <w:r>
        <w:t xml:space="preserve"> </w:t>
      </w:r>
      <w:r>
        <w:t xml:space="preserve">— отклоняет письма, если проверка существования пользователя невозможна или неуспешна.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permit</w:t>
      </w:r>
      <w:r>
        <w:t xml:space="preserve"> </w:t>
      </w:r>
      <w:r>
        <w:t xml:space="preserve">— разрешает обработку после прохождения всех предыдущих проверок.</w:t>
      </w:r>
    </w:p>
    <w:p>
      <w:pPr>
        <w:pStyle w:val="FirstParagraph"/>
      </w:pPr>
      <w:r>
        <w:t xml:space="preserve">Эти параметры предотвращают использование сервера в качестве SMTP-relay и обеспечивают проверку корректности адресов.</w:t>
      </w:r>
    </w:p>
    <w:p>
      <w:pPr>
        <w:pStyle w:val="BodyText"/>
      </w:pPr>
      <w:r>
        <w:t xml:space="preserve">В Postfix адрес доверенной сети ограничен только локальным хостом:</w:t>
      </w:r>
    </w:p>
    <w:p>
      <w:pPr>
        <w:pStyle w:val="BodyText"/>
      </w:pPr>
      <w:r>
        <w:rPr>
          <w:rStyle w:val="VerbatimChar"/>
        </w:rPr>
        <w:t xml:space="preserve">mynetworks = 127.0.0.0/8</w:t>
      </w:r>
    </w:p>
    <w:p>
      <w:pPr>
        <w:pStyle w:val="BodyText"/>
      </w:pPr>
      <w:r>
        <w:t xml:space="preserve">Это гарантирует, что сервер принимает письма без аутентификации только от самого себя.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в определении службы SMTP добавлены параметры:</w:t>
      </w:r>
    </w:p>
    <w:p>
      <w:pPr>
        <w:numPr>
          <w:ilvl w:val="0"/>
          <w:numId w:val="1004"/>
        </w:numPr>
        <w:pStyle w:val="Compact"/>
      </w:pPr>
      <w:r>
        <w:t xml:space="preserve">включение SASL-аутентификации (</w:t>
      </w:r>
      <w:r>
        <w:rPr>
          <w:rStyle w:val="VerbatimChar"/>
        </w:rPr>
        <w:t xml:space="preserve">smtpd_sasl_auth_enable=yes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изменение ограничений получателей для разрешения авторизованных пользователей (</w:t>
      </w:r>
      <w:r>
        <w:rPr>
          <w:rStyle w:val="VerbatimChar"/>
        </w:rPr>
        <w:t xml:space="preserve">permit_sasl_authenticated</w:t>
      </w:r>
      <w:r>
        <w:t xml:space="preserve">).</w:t>
      </w:r>
    </w:p>
    <w:p>
      <w:pPr>
        <w:pStyle w:val="CaptionedFigure"/>
      </w:pPr>
      <w:bookmarkStart w:id="53" w:name="fig:008"/>
      <w:r>
        <w:drawing>
          <wp:inline>
            <wp:extent cx="5334000" cy="3739029"/>
            <wp:effectExtent b="0" l="0" r="0" t="0"/>
            <wp:docPr descr="Рис. 8: Фрагмент master.cf с изменёнными параметрами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Фрагмент master.cf с изменёнными параметрами</w:t>
      </w:r>
    </w:p>
    <w:p>
      <w:pPr>
        <w:pStyle w:val="BodyText"/>
      </w:pPr>
      <w:r>
        <w:t xml:space="preserve">Для проверки работы аутентификации на клиентской машине было установлено средство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, а затем сгенерирована строка авторизации формата base64.</w:t>
      </w:r>
    </w:p>
    <w:p>
      <w:pPr>
        <w:pStyle w:val="BodyText"/>
      </w:pPr>
      <w:r>
        <w:t xml:space="preserve">После подключения к серверу:</w:t>
      </w:r>
    </w:p>
    <w:p>
      <w:pPr>
        <w:numPr>
          <w:ilvl w:val="0"/>
          <w:numId w:val="1005"/>
        </w:numPr>
        <w:pStyle w:val="Compact"/>
      </w:pPr>
      <w:r>
        <w:t xml:space="preserve">сервер сообщает поддерживаемые расширения SMTP;</w:t>
      </w:r>
    </w:p>
    <w:p>
      <w:pPr>
        <w:numPr>
          <w:ilvl w:val="0"/>
          <w:numId w:val="1005"/>
        </w:numPr>
        <w:pStyle w:val="Compact"/>
      </w:pPr>
      <w:r>
        <w:t xml:space="preserve">выполняется команда</w:t>
      </w:r>
      <w:r>
        <w:t xml:space="preserve"> </w:t>
      </w:r>
      <w:r>
        <w:rPr>
          <w:rStyle w:val="VerbatimChar"/>
        </w:rPr>
        <w:t xml:space="preserve">EHLO test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производится проверка аутентификации командой</w:t>
      </w:r>
      <w:r>
        <w:t xml:space="preserve"> </w:t>
      </w:r>
      <w:r>
        <w:rPr>
          <w:rStyle w:val="VerbatimChar"/>
        </w:rPr>
        <w:t xml:space="preserve">AUTH PLAIN &lt;строка&gt;</w:t>
      </w:r>
      <w:r>
        <w:t xml:space="preserve">.</w:t>
      </w:r>
    </w:p>
    <w:p>
      <w:pPr>
        <w:pStyle w:val="FirstParagraph"/>
      </w:pPr>
      <w:r>
        <w:t xml:space="preserve">На скриншоте показано успешное прохождение аутентификации:</w:t>
      </w:r>
    </w:p>
    <w:p>
      <w:pPr>
        <w:pStyle w:val="CaptionedFigure"/>
      </w:pPr>
      <w:bookmarkStart w:id="57" w:name="fig:009"/>
      <w:r>
        <w:drawing>
          <wp:inline>
            <wp:extent cx="5334000" cy="3816990"/>
            <wp:effectExtent b="0" l="0" r="0" t="0"/>
            <wp:docPr descr="Рис. 9: Проверка авторизации через telnet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Проверка авторизации через telnet</w:t>
      </w:r>
    </w:p>
    <w:p>
      <w:pPr>
        <w:pStyle w:val="BodyText"/>
      </w:pPr>
      <w:r>
        <w:t xml:space="preserve">Сервер вернул код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подтверждающий корректную работу SMTP-аутентификации.</w:t>
      </w:r>
    </w:p>
    <w:bookmarkEnd w:id="58"/>
    <w:bookmarkStart w:id="83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p>
      <w:pPr>
        <w:pStyle w:val="FirstParagraph"/>
      </w:pPr>
      <w:r>
        <w:t xml:space="preserve">Для настройки TLS использовались временные сертификаты Dovecot.</w:t>
      </w:r>
      <w:r>
        <w:br/>
      </w:r>
      <w:r>
        <w:t xml:space="preserve">Файлы сертификата и ключа были перенесены в системные каталоги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для корректной работы SELinux.</w:t>
      </w:r>
    </w:p>
    <w:p>
      <w:pPr>
        <w:pStyle w:val="BodyText"/>
      </w:pPr>
      <w:r>
        <w:t xml:space="preserve">На скриншоте видно выполнение копирования и настройку Postfix путём указания сертификата, приватного ключа, каталога кеширования TLS-сессий, а также уровня безопасности:</w:t>
      </w:r>
    </w:p>
    <w:p>
      <w:pPr>
        <w:pStyle w:val="CaptionedFigure"/>
      </w:pPr>
      <w:bookmarkStart w:id="62" w:name="fig:010"/>
      <w:r>
        <w:drawing>
          <wp:inline>
            <wp:extent cx="5334000" cy="1015735"/>
            <wp:effectExtent b="0" l="0" r="0" t="0"/>
            <wp:docPr descr="Рис. 10: Копирование сертификатов и настройка параметров TLS в Postfix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Копирование сертификатов и настройка параметров TLS в Postfix</w:t>
      </w:r>
    </w:p>
    <w:p>
      <w:pPr>
        <w:pStyle w:val="BodyText"/>
      </w:pPr>
      <w:r>
        <w:t xml:space="preserve">После внесения параметров Postfix начинает принимать TLS-соединения и использовать шифрование при работе по SMTP.</w:t>
      </w:r>
    </w:p>
    <w:p>
      <w:pPr>
        <w:pStyle w:val="BodyText"/>
      </w:pPr>
      <w:r>
        <w:t xml:space="preserve">Для запуска SMTP-сервиса с поддержкой TLS и аутентификации на 587-м порту в файл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были внесены изменения.</w:t>
      </w:r>
    </w:p>
    <w:p>
      <w:pPr>
        <w:pStyle w:val="BodyText"/>
      </w:pPr>
      <w:r>
        <w:t xml:space="preserve">Основной SMTP-сервис на порту 25 оставлен в минимальной конфигурации:</w:t>
      </w:r>
    </w:p>
    <w:p>
      <w:pPr>
        <w:pStyle w:val="BodyText"/>
      </w:pPr>
      <w:r>
        <w:rPr>
          <w:rStyle w:val="VerbatimChar"/>
        </w:rPr>
        <w:t xml:space="preserve">smtp inet n - n - - smtpd</w:t>
      </w:r>
    </w:p>
    <w:p>
      <w:pPr>
        <w:pStyle w:val="BodyText"/>
      </w:pPr>
      <w:r>
        <w:t xml:space="preserve">Добавлена новая служба submission:</w:t>
      </w:r>
    </w:p>
    <w:p>
      <w:pPr>
        <w:numPr>
          <w:ilvl w:val="0"/>
          <w:numId w:val="1006"/>
        </w:numPr>
        <w:pStyle w:val="Compact"/>
      </w:pPr>
      <w:r>
        <w:t xml:space="preserve">работает на порту 587;</w:t>
      </w:r>
    </w:p>
    <w:p>
      <w:pPr>
        <w:numPr>
          <w:ilvl w:val="0"/>
          <w:numId w:val="1006"/>
        </w:numPr>
        <w:pStyle w:val="Compact"/>
      </w:pPr>
      <w:r>
        <w:t xml:space="preserve">требует применение шифрования (опция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включает SASL-аутентификацию;</w:t>
      </w:r>
    </w:p>
    <w:p>
      <w:pPr>
        <w:numPr>
          <w:ilvl w:val="0"/>
          <w:numId w:val="1006"/>
        </w:numPr>
        <w:pStyle w:val="Compact"/>
      </w:pPr>
      <w:r>
        <w:t xml:space="preserve">использует ограничивающие правила для адресов получателя, предотвращающие open relay.</w:t>
      </w:r>
    </w:p>
    <w:p>
      <w:pPr>
        <w:pStyle w:val="FirstParagraph"/>
      </w:pPr>
      <w:r>
        <w:t xml:space="preserve">Фрагмент изменённого файла:</w:t>
      </w:r>
    </w:p>
    <w:p>
      <w:pPr>
        <w:pStyle w:val="CaptionedFigure"/>
      </w:pPr>
      <w:bookmarkStart w:id="66" w:name="fig:011"/>
      <w:r>
        <w:drawing>
          <wp:inline>
            <wp:extent cx="5334000" cy="3741861"/>
            <wp:effectExtent b="0" l="0" r="0" t="0"/>
            <wp:docPr descr="Рис. 11: Изменения в master.cf для службы submission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Изменения в master.cf для службы submission</w:t>
      </w:r>
    </w:p>
    <w:p>
      <w:pPr>
        <w:pStyle w:val="BodyText"/>
      </w:pPr>
      <w:r>
        <w:t xml:space="preserve">Чтобы разрешить работу службы smtp-submission, в firewall были добавлены соответствующие правила. Сервис стал доступен и после перезагрузки конфигурации межсетевой экран учитывает постоянное разрешение.</w:t>
      </w:r>
    </w:p>
    <w:p>
      <w:pPr>
        <w:pStyle w:val="BodyText"/>
      </w:pPr>
      <w:r>
        <w:t xml:space="preserve">С клиента выполнялось подключение к SMTP-серверу по порту 587 с использованием STARTTLS:</w:t>
      </w:r>
    </w:p>
    <w:p>
      <w:pPr>
        <w:pStyle w:val="BodyText"/>
      </w:pPr>
      <w:r>
        <w:rPr>
          <w:rStyle w:val="VerbatimChar"/>
        </w:rPr>
        <w:t xml:space="preserve">openssl s_client -starttls smtp -crlf -connect server.user.net:587</w:t>
      </w:r>
    </w:p>
    <w:p>
      <w:pPr>
        <w:pStyle w:val="BodyText"/>
      </w:pPr>
      <w:r>
        <w:t xml:space="preserve">После установления защищённого канала были выполнены:</w:t>
      </w:r>
    </w:p>
    <w:p>
      <w:pPr>
        <w:numPr>
          <w:ilvl w:val="0"/>
          <w:numId w:val="1007"/>
        </w:numPr>
        <w:pStyle w:val="Compact"/>
      </w:pPr>
      <w:r>
        <w:t xml:space="preserve">команда EHLO;</w:t>
      </w:r>
    </w:p>
    <w:p>
      <w:pPr>
        <w:numPr>
          <w:ilvl w:val="0"/>
          <w:numId w:val="1007"/>
        </w:numPr>
        <w:pStyle w:val="Compact"/>
      </w:pPr>
      <w:r>
        <w:t xml:space="preserve">попытка аутентификации через механизм AUTH PLAIN.</w:t>
      </w:r>
    </w:p>
    <w:p>
      <w:pPr>
        <w:pStyle w:val="FirstParagraph"/>
      </w:pPr>
      <w:r>
        <w:t xml:space="preserve">Скриншот демонстрирует успешную TLS-сессию и подтверждённую аутентификацию:</w:t>
      </w:r>
    </w:p>
    <w:p>
      <w:pPr>
        <w:pStyle w:val="CaptionedFigure"/>
      </w:pPr>
      <w:bookmarkStart w:id="70" w:name="fig:012"/>
      <w:r>
        <w:drawing>
          <wp:inline>
            <wp:extent cx="5334000" cy="4307182"/>
            <wp:effectExtent b="0" l="0" r="0" t="0"/>
            <wp:docPr descr="Рис. 12: Проверка SMTP over TLS через openssl и telnet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SMTP over TLS через openssl и telnet</w:t>
      </w:r>
    </w:p>
    <w:p>
      <w:pPr>
        <w:pStyle w:val="BodyText"/>
      </w:pPr>
      <w:r>
        <w:t xml:space="preserve">В почтовом клиенте Evolution был настроен SMTP-сервер со следующими параметрами:</w:t>
      </w:r>
    </w:p>
    <w:p>
      <w:pPr>
        <w:numPr>
          <w:ilvl w:val="0"/>
          <w:numId w:val="1008"/>
        </w:numPr>
        <w:pStyle w:val="Compact"/>
      </w:pPr>
      <w:r>
        <w:t xml:space="preserve">порт: 587;</w:t>
      </w:r>
    </w:p>
    <w:p>
      <w:pPr>
        <w:numPr>
          <w:ilvl w:val="0"/>
          <w:numId w:val="1008"/>
        </w:numPr>
        <w:pStyle w:val="Compact"/>
      </w:pPr>
      <w:r>
        <w:t xml:space="preserve">метод шифрования: STARTTLS;</w:t>
      </w:r>
    </w:p>
    <w:p>
      <w:pPr>
        <w:numPr>
          <w:ilvl w:val="0"/>
          <w:numId w:val="1008"/>
        </w:numPr>
        <w:pStyle w:val="Compact"/>
      </w:pPr>
      <w:r>
        <w:t xml:space="preserve">тип аутентификации: PLAIN.</w:t>
      </w:r>
    </w:p>
    <w:p>
      <w:pPr>
        <w:pStyle w:val="FirstParagraph"/>
      </w:pPr>
      <w:r>
        <w:t xml:space="preserve">Настройки отображены на скриншоте:</w:t>
      </w:r>
    </w:p>
    <w:p>
      <w:pPr>
        <w:pStyle w:val="CaptionedFigure"/>
      </w:pPr>
      <w:bookmarkStart w:id="74" w:name="fig:013"/>
      <w:r>
        <w:drawing>
          <wp:inline>
            <wp:extent cx="5334000" cy="3655514"/>
            <wp:effectExtent b="0" l="0" r="0" t="0"/>
            <wp:docPr descr="Рис. 13: Настройки SMTP в Evolution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Настройки SMTP в Evolution</w:t>
      </w:r>
    </w:p>
    <w:p>
      <w:pPr>
        <w:pStyle w:val="BodyText"/>
      </w:pPr>
      <w:r>
        <w:t xml:space="preserve">После настройки почтовые сообщения успешно отправлялись через TLS-защищённый SMTP-канал.</w:t>
      </w:r>
    </w:p>
    <w:p>
      <w:pPr>
        <w:pStyle w:val="BodyText"/>
      </w:pPr>
      <w:r>
        <w:t xml:space="preserve">В клиентском интерфейсе Evolution отображаются входящие письма, отправленные через TLS-канал. Все они доставлены корректно:</w:t>
      </w:r>
    </w:p>
    <w:p>
      <w:pPr>
        <w:pStyle w:val="CaptionedFigure"/>
      </w:pPr>
      <w:bookmarkStart w:id="78" w:name="fig:014"/>
      <w:r>
        <w:drawing>
          <wp:inline>
            <wp:extent cx="5334000" cy="4347128"/>
            <wp:effectExtent b="0" l="0" r="0" t="0"/>
            <wp:docPr descr="Рис. 14: Полученные письма в Evolution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Полученные письма в Evolution</w:t>
      </w:r>
    </w:p>
    <w:p>
      <w:pPr>
        <w:pStyle w:val="BodyText"/>
      </w:pPr>
      <w:r>
        <w:t xml:space="preserve">Мониторинг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показал корректную работу цепочки:</w:t>
      </w:r>
    </w:p>
    <w:p>
      <w:pPr>
        <w:numPr>
          <w:ilvl w:val="0"/>
          <w:numId w:val="1009"/>
        </w:numPr>
        <w:pStyle w:val="Compact"/>
      </w:pPr>
      <w:r>
        <w:t xml:space="preserve">клиент → Postfix (через TLS);</w:t>
      </w:r>
    </w:p>
    <w:p>
      <w:pPr>
        <w:numPr>
          <w:ilvl w:val="0"/>
          <w:numId w:val="1009"/>
        </w:numPr>
        <w:pStyle w:val="Compact"/>
      </w:pPr>
      <w:r>
        <w:t xml:space="preserve">передача сообщения в LMTP-службу;</w:t>
      </w:r>
    </w:p>
    <w:p>
      <w:pPr>
        <w:numPr>
          <w:ilvl w:val="0"/>
          <w:numId w:val="1009"/>
        </w:numPr>
        <w:pStyle w:val="Compact"/>
      </w:pPr>
      <w:r>
        <w:t xml:space="preserve">Dovecot принимает письмо и сохраняет его в INBOX;</w:t>
      </w:r>
    </w:p>
    <w:p>
      <w:pPr>
        <w:numPr>
          <w:ilvl w:val="0"/>
          <w:numId w:val="1009"/>
        </w:numPr>
        <w:pStyle w:val="Compact"/>
      </w:pPr>
      <w:r>
        <w:t xml:space="preserve">Postfix подтверждает успешную доставку.</w:t>
      </w:r>
    </w:p>
    <w:p>
      <w:pPr>
        <w:pStyle w:val="FirstParagraph"/>
      </w:pPr>
      <w:r>
        <w:t xml:space="preserve">Логи демонстрируют успешную аутентификацию и использование LMTP для хранения почты:</w:t>
      </w:r>
    </w:p>
    <w:p>
      <w:pPr>
        <w:pStyle w:val="CaptionedFigure"/>
      </w:pPr>
      <w:bookmarkStart w:id="82" w:name="fig:015"/>
      <w:r>
        <w:drawing>
          <wp:inline>
            <wp:extent cx="5334000" cy="2245602"/>
            <wp:effectExtent b="0" l="0" r="0" t="0"/>
            <wp:docPr descr="Рис. 15: Фрагмент логов Postfix и Dovecot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Фрагмент логов Postfix и Dovecot</w:t>
      </w:r>
    </w:p>
    <w:bookmarkEnd w:id="83"/>
    <w:bookmarkStart w:id="92" w:name="Xcf4bad0712783786923417118585bf4e2cbf9c6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конфигурацию внутреннего окружения</w:t>
      </w:r>
    </w:p>
    <w:p>
      <w:pPr>
        <w:pStyle w:val="FirstParagraph"/>
      </w:pPr>
      <w:r>
        <w:t xml:space="preserve">Для сохранения всех модификаций в инфраструктуре Vagrant были перенесены обновлённые конфигурации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был дополнен параметрами для расширенной настройки SMTP и TLS.</w:t>
      </w:r>
    </w:p>
    <w:p>
      <w:pPr>
        <w:pStyle w:val="BodyText"/>
      </w:pPr>
      <w:r>
        <w:t xml:space="preserve">Пример фрагмента обновлённого скрипта:</w:t>
      </w:r>
    </w:p>
    <w:p>
      <w:pPr>
        <w:pStyle w:val="CaptionedFigure"/>
      </w:pPr>
      <w:bookmarkStart w:id="87" w:name="fig:016"/>
      <w:r>
        <w:drawing>
          <wp:inline>
            <wp:extent cx="5334000" cy="4990106"/>
            <wp:effectExtent b="0" l="0" r="0" t="0"/>
            <wp:docPr descr="Рис. 16: Часть обновлённого provisioning-скрипта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0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Часть обновлённого provisioning-скрипта</w:t>
      </w:r>
    </w:p>
    <w:p>
      <w:pPr>
        <w:pStyle w:val="BodyText"/>
      </w:pPr>
      <w:r>
        <w:t xml:space="preserve">Дополнительно создан вариант минимального provisioning-скрипта для клиента, включающий установку Evolution и telnet:</w:t>
      </w:r>
    </w:p>
    <w:p>
      <w:pPr>
        <w:pStyle w:val="CaptionedFigure"/>
      </w:pPr>
      <w:bookmarkStart w:id="91" w:name="fig:017"/>
      <w:r>
        <w:drawing>
          <wp:inline>
            <wp:extent cx="4764505" cy="2512193"/>
            <wp:effectExtent b="0" l="0" r="0" t="0"/>
            <wp:docPr descr="Рис. 17: Минимальный provisioning-скрипт для клиента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251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Минимальный provisioning-скрипт для клиента</w:t>
      </w:r>
    </w:p>
    <w:bookmarkEnd w:id="92"/>
    <w:bookmarkEnd w:id="93"/>
    <w:bookmarkStart w:id="94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10"/>
        </w:numPr>
        <w:pStyle w:val="Compact"/>
      </w:pPr>
      <w:r>
        <w:t xml:space="preserve">настроен SMTP-сервер Postfix с поддержкой аутентификации пользователей через Dovecot;</w:t>
      </w:r>
    </w:p>
    <w:p>
      <w:pPr>
        <w:numPr>
          <w:ilvl w:val="0"/>
          <w:numId w:val="1010"/>
        </w:numPr>
        <w:pStyle w:val="Compact"/>
      </w:pPr>
      <w:r>
        <w:t xml:space="preserve">реализована передача почты посредством LMTP-сервиса Dovecot;</w:t>
      </w:r>
    </w:p>
    <w:p>
      <w:pPr>
        <w:numPr>
          <w:ilvl w:val="0"/>
          <w:numId w:val="1010"/>
        </w:numPr>
        <w:pStyle w:val="Compact"/>
      </w:pPr>
      <w:r>
        <w:t xml:space="preserve">включена и проверена работа TLS-шифрования для SMTP (порт 587, STARTTLS);</w:t>
      </w:r>
    </w:p>
    <w:p>
      <w:pPr>
        <w:numPr>
          <w:ilvl w:val="0"/>
          <w:numId w:val="1010"/>
        </w:numPr>
        <w:pStyle w:val="Compact"/>
      </w:pPr>
      <w:r>
        <w:t xml:space="preserve">выполнена настройка firewall для служб smtp и smtp-submission;</w:t>
      </w:r>
    </w:p>
    <w:p>
      <w:pPr>
        <w:numPr>
          <w:ilvl w:val="0"/>
          <w:numId w:val="1010"/>
        </w:numPr>
        <w:pStyle w:val="Compact"/>
      </w:pPr>
      <w:r>
        <w:t xml:space="preserve">протестирована SMTP-аутентификация как через telnet/openssl, так и через почтовый клиент Evolution;</w:t>
      </w:r>
    </w:p>
    <w:p>
      <w:pPr>
        <w:numPr>
          <w:ilvl w:val="0"/>
          <w:numId w:val="1010"/>
        </w:numPr>
        <w:pStyle w:val="Compact"/>
      </w:pPr>
      <w:r>
        <w:t xml:space="preserve">обновлены конфигурации Postfix и Dovecot в каталоге provisioning для автоматизации развёртывания.</w:t>
      </w:r>
    </w:p>
    <w:bookmarkEnd w:id="94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95" w:name="X5f4df4fa9d8e2ed89a309def718b4d830ef4f36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Приведите пример задания формата аутентификации пользователя в Dovecot в форме логина с указанием домена.</w:t>
      </w:r>
    </w:p>
    <w:p>
      <w:pPr>
        <w:pStyle w:val="FirstParagraph"/>
      </w:pPr>
      <w:r>
        <w:t xml:space="preserve">Для использования полного адреса электронной почты (логин + домен) можно задать:</w:t>
      </w:r>
    </w:p>
    <w:p>
      <w:pPr>
        <w:pStyle w:val="BodyText"/>
      </w:pPr>
      <w:r>
        <w:rPr>
          <w:rStyle w:val="VerbatimChar"/>
        </w:rPr>
        <w:t xml:space="preserve">auth_username_format = %n@%d</w:t>
      </w:r>
    </w:p>
    <w:p>
      <w:pPr>
        <w:pStyle w:val="BodyText"/>
      </w:pPr>
      <w:r>
        <w:t xml:space="preserve">В этом случае Dovecot будет ожидать логин в виде</w:t>
      </w:r>
      <w:r>
        <w:t xml:space="preserve"> </w:t>
      </w:r>
      <w:r>
        <w:rPr>
          <w:rStyle w:val="VerbatimChar"/>
        </w:rPr>
        <w:t xml:space="preserve">user@domain</w:t>
      </w:r>
      <w:r>
        <w:t xml:space="preserve">, не отбрасывая доменную часть.</w:t>
      </w:r>
    </w:p>
    <w:bookmarkEnd w:id="95"/>
    <w:bookmarkStart w:id="96" w:name="X5b700b3f5440b65ace99bc9579a90d46e12dcff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Какие функции выполняет почтовый Relay-сервер?</w:t>
      </w:r>
    </w:p>
    <w:p>
      <w:pPr>
        <w:pStyle w:val="FirstParagraph"/>
      </w:pPr>
      <w:r>
        <w:t xml:space="preserve">Почтовый Relay-сервер выполняет следующие задачи:</w:t>
      </w:r>
    </w:p>
    <w:p>
      <w:pPr>
        <w:numPr>
          <w:ilvl w:val="0"/>
          <w:numId w:val="1011"/>
        </w:numPr>
        <w:pStyle w:val="Compact"/>
      </w:pPr>
      <w:r>
        <w:t xml:space="preserve">принимает письма от отправителей и передаёт их другому серверу SMTP для дальнейшей доставки;</w:t>
      </w:r>
    </w:p>
    <w:p>
      <w:pPr>
        <w:numPr>
          <w:ilvl w:val="0"/>
          <w:numId w:val="1011"/>
        </w:numPr>
        <w:pStyle w:val="Compact"/>
      </w:pPr>
      <w:r>
        <w:t xml:space="preserve">маршрутизирует почтовый трафик между доменами и почтовыми системами;</w:t>
      </w:r>
    </w:p>
    <w:p>
      <w:pPr>
        <w:numPr>
          <w:ilvl w:val="0"/>
          <w:numId w:val="1011"/>
        </w:numPr>
        <w:pStyle w:val="Compact"/>
      </w:pPr>
      <w:r>
        <w:t xml:space="preserve">может использоваться как промежуточный узел для фильтрации, антивирусной проверки или балансировки нагрузки;</w:t>
      </w:r>
    </w:p>
    <w:p>
      <w:pPr>
        <w:numPr>
          <w:ilvl w:val="0"/>
          <w:numId w:val="1011"/>
        </w:numPr>
        <w:pStyle w:val="Compact"/>
      </w:pPr>
      <w:r>
        <w:t xml:space="preserve">обеспечивает доставку сообщений в случае временной недоступности конечного сервера, помещая почту в очередь.</w:t>
      </w:r>
    </w:p>
    <w:bookmarkEnd w:id="96"/>
    <w:bookmarkStart w:id="97" w:name="X4699fecbb822271e05d0bf44da38c07b75a3649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Какие угрозы безопасности могут возникнуть в случае настройки почтового сервера как Relay-сервера?</w:t>
      </w:r>
    </w:p>
    <w:p>
      <w:pPr>
        <w:pStyle w:val="FirstParagraph"/>
      </w:pPr>
      <w:r>
        <w:t xml:space="preserve">Неправильно настроенный Relay-сервер представляет серьёзную угрозу: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Использование как open relay</w:t>
      </w:r>
      <w:r>
        <w:t xml:space="preserve"> </w:t>
      </w:r>
      <w:r>
        <w:t xml:space="preserve">— злоумышленники смогут рассылать спам через сервер без ограничений.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Включение в чёрные списки (RBL)</w:t>
      </w:r>
      <w:r>
        <w:t xml:space="preserve"> </w:t>
      </w:r>
      <w:r>
        <w:t xml:space="preserve">— провайдеры и другие почтовые сервера начнут блокировать почту с данного домена/узла.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Повышенная нагрузка на сервер</w:t>
      </w:r>
      <w:r>
        <w:t xml:space="preserve"> </w:t>
      </w:r>
      <w:r>
        <w:t xml:space="preserve">— массовая спам-рассылка быстро исчерпает ресурсы системы.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Компрометация доверия к домену</w:t>
      </w:r>
      <w:r>
        <w:t xml:space="preserve"> </w:t>
      </w:r>
      <w:r>
        <w:t xml:space="preserve">— почта домена будет расцениваться как вредоносная, что приведёт к блокировкам и ухудшению доставки.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Риск DoS-атак</w:t>
      </w:r>
      <w:r>
        <w:t xml:space="preserve"> </w:t>
      </w:r>
      <w:r>
        <w:t xml:space="preserve">— спам-боты могут перегрузить очереди обработки писем.</w:t>
      </w:r>
    </w:p>
    <w:p>
      <w:pPr>
        <w:pStyle w:val="FirstParagraph"/>
      </w:pPr>
      <w:r>
        <w:t xml:space="preserve">Поэтому строгие ограничения (</w:t>
      </w:r>
      <w:r>
        <w:rPr>
          <w:rStyle w:val="VerbatimChar"/>
        </w:rPr>
        <w:t xml:space="preserve">reject_unauth_destination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permit_mynetworks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permit_sasl_authenticated</w:t>
      </w:r>
      <w:r>
        <w:t xml:space="preserve">) обязательны для защиты SMTP-сервера.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Сейдалиев Тагиетдин Ровшенович</dc:creator>
  <dc:language>ru-RU</dc:language>
  <cp:keywords/>
  <dcterms:created xsi:type="dcterms:W3CDTF">2025-12-01T06:55:05Z</dcterms:created>
  <dcterms:modified xsi:type="dcterms:W3CDTF">2025-12-01T06:55:05Z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