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5.png" ContentType="image/png"/>
  <Override PartName="/word/media/rId29.png" ContentType="image/png"/>
  <Override PartName="/word/media/rId34.png" ContentType="image/png"/>
  <Override PartName="/word/media/rId38.png" ContentType="image/png"/>
  <Override PartName="/word/media/rId43.png" ContentType="image/png"/>
  <Override PartName="/word/media/rId47.png" ContentType="image/png"/>
  <Override PartName="/word/media/rId5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</w:t>
      </w:r>
      <w:r>
        <w:t xml:space="preserve"> </w:t>
      </w:r>
      <w:r>
        <w:t xml:space="preserve">по</w:t>
      </w:r>
      <w:r>
        <w:t xml:space="preserve"> </w:t>
      </w:r>
      <w:r>
        <w:t xml:space="preserve">лабораторной</w:t>
      </w:r>
      <w:r>
        <w:t xml:space="preserve"> </w:t>
      </w:r>
      <w:r>
        <w:t xml:space="preserve">работе</w:t>
      </w:r>
      <w:r>
        <w:t xml:space="preserve"> </w:t>
      </w:r>
      <w:r>
        <w:t xml:space="preserve">7</w:t>
      </w:r>
    </w:p>
    <w:p>
      <w:pPr>
        <w:pStyle w:val="Subtitle"/>
      </w:pPr>
      <w:r>
        <w:t xml:space="preserve">Расширенные</w:t>
      </w:r>
      <w:r>
        <w:t xml:space="preserve"> </w:t>
      </w:r>
      <w:r>
        <w:t xml:space="preserve">настройки</w:t>
      </w:r>
      <w:r>
        <w:t xml:space="preserve"> </w:t>
      </w:r>
      <w:r>
        <w:t xml:space="preserve">межсетевого</w:t>
      </w:r>
      <w:r>
        <w:t xml:space="preserve"> </w:t>
      </w:r>
      <w:r>
        <w:t xml:space="preserve">экрана</w:t>
      </w:r>
    </w:p>
    <w:p>
      <w:pPr>
        <w:pStyle w:val="Author"/>
      </w:pPr>
      <w:r>
        <w:t xml:space="preserve">Сейдалиев</w:t>
      </w:r>
      <w:r>
        <w:t xml:space="preserve"> </w:t>
      </w:r>
      <w:r>
        <w:t xml:space="preserve">Тагиетдин</w:t>
      </w:r>
      <w:r>
        <w:t xml:space="preserve"> </w:t>
      </w:r>
      <w:r>
        <w:t xml:space="preserve">Ровшенович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Получить навыки настройки межсетевого экрана в Linux в части переадресации портов и настройки Masquerading.</w:t>
      </w:r>
    </w:p>
    <w:bookmarkEnd w:id="20"/>
    <w:bookmarkStart w:id="57" w:name="выполнение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Выполнение</w:t>
      </w:r>
    </w:p>
    <w:bookmarkStart w:id="33" w:name="X81256833670938f46de0fdb5c3524886fd497d8"/>
    <w:p>
      <w:pPr>
        <w:pStyle w:val="Heading2"/>
      </w:pPr>
      <w:r>
        <w:rPr>
          <w:rStyle w:val="SectionNumber"/>
        </w:rPr>
        <w:t xml:space="preserve">2.1</w:t>
      </w:r>
      <w:r>
        <w:tab/>
      </w:r>
      <w:r>
        <w:t xml:space="preserve">Создание пользовательской службы firewalld</w:t>
      </w:r>
    </w:p>
    <w:p>
      <w:pPr>
        <w:pStyle w:val="FirstParagraph"/>
      </w:pPr>
      <w:r>
        <w:t xml:space="preserve">На сервере был создан модифицированный файл описания службы на основе стандартного ssh.xml.</w:t>
      </w:r>
      <w:r>
        <w:br/>
      </w:r>
      <w:r>
        <w:t xml:space="preserve">После копирования файл был открыт и просмотрен.</w:t>
      </w:r>
    </w:p>
    <w:p>
      <w:pPr>
        <w:pStyle w:val="CaptionedFigure"/>
      </w:pPr>
      <w:bookmarkStart w:id="24" w:name="fig:001"/>
      <w:r>
        <w:drawing>
          <wp:inline>
            <wp:extent cx="5334000" cy="1498809"/>
            <wp:effectExtent b="0" l="0" r="0" t="0"/>
            <wp:docPr descr="Рис. 1: Просмотр оригинального файла службы ssh-custom.xml" title="" id="22" name="Picture"/>
            <a:graphic>
              <a:graphicData uri="http://schemas.openxmlformats.org/drawingml/2006/picture">
                <pic:pic>
                  <pic:nvPicPr>
                    <pic:cNvPr descr="Screenshot_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49880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24"/>
    </w:p>
    <w:p>
      <w:pPr>
        <w:pStyle w:val="ImageCaption"/>
      </w:pPr>
      <w:r>
        <w:t xml:space="preserve">Рис. 1: Просмотр оригинального файла службы ssh-custom.xml</w:t>
      </w:r>
    </w:p>
    <w:p>
      <w:pPr>
        <w:pStyle w:val="BodyText"/>
      </w:pPr>
      <w:r>
        <w:t xml:space="preserve">В файле использован синтаксис XML:</w:t>
      </w:r>
    </w:p>
    <w:p>
      <w:pPr>
        <w:numPr>
          <w:ilvl w:val="0"/>
          <w:numId w:val="1001"/>
        </w:numPr>
        <w:pStyle w:val="Compact"/>
      </w:pPr>
      <w:r>
        <w:t xml:space="preserve">строка объявления указывает версию и кодировку документа;</w:t>
      </w:r>
    </w:p>
    <w:p>
      <w:pPr>
        <w:numPr>
          <w:ilvl w:val="0"/>
          <w:numId w:val="1001"/>
        </w:numPr>
        <w:pStyle w:val="Compact"/>
      </w:pPr>
      <w:r>
        <w:t xml:space="preserve">корневой элемент</w:t>
      </w:r>
      <w:r>
        <w:t xml:space="preserve"> </w:t>
      </w:r>
      <w:r>
        <w:rPr>
          <w:rStyle w:val="VerbatimChar"/>
        </w:rPr>
        <w:t xml:space="preserve">&lt;service&gt;</w:t>
      </w:r>
      <w:r>
        <w:t xml:space="preserve"> </w:t>
      </w:r>
      <w:r>
        <w:t xml:space="preserve">описывает параметры службы FirewallD;</w:t>
      </w:r>
    </w:p>
    <w:p>
      <w:pPr>
        <w:numPr>
          <w:ilvl w:val="0"/>
          <w:numId w:val="1001"/>
        </w:numPr>
        <w:pStyle w:val="Compact"/>
      </w:pPr>
      <w:r>
        <w:t xml:space="preserve">тег</w:t>
      </w:r>
      <w:r>
        <w:t xml:space="preserve"> </w:t>
      </w:r>
      <w:r>
        <w:rPr>
          <w:rStyle w:val="VerbatimChar"/>
        </w:rPr>
        <w:t xml:space="preserve">&lt;short&gt;</w:t>
      </w:r>
      <w:r>
        <w:t xml:space="preserve"> </w:t>
      </w:r>
      <w:r>
        <w:t xml:space="preserve">содержит краткое имя службы;</w:t>
      </w:r>
    </w:p>
    <w:p>
      <w:pPr>
        <w:numPr>
          <w:ilvl w:val="0"/>
          <w:numId w:val="1001"/>
        </w:numPr>
        <w:pStyle w:val="Compact"/>
      </w:pPr>
      <w:r>
        <w:t xml:space="preserve">элемент</w:t>
      </w:r>
      <w:r>
        <w:t xml:space="preserve"> </w:t>
      </w:r>
      <w:r>
        <w:rPr>
          <w:rStyle w:val="VerbatimChar"/>
        </w:rPr>
        <w:t xml:space="preserve">&lt;description&gt;</w:t>
      </w:r>
      <w:r>
        <w:t xml:space="preserve"> </w:t>
      </w:r>
      <w:r>
        <w:t xml:space="preserve">даёт развёрнутое описание назначения службы;</w:t>
      </w:r>
    </w:p>
    <w:p>
      <w:pPr>
        <w:numPr>
          <w:ilvl w:val="0"/>
          <w:numId w:val="1001"/>
        </w:numPr>
        <w:pStyle w:val="Compact"/>
      </w:pPr>
      <w:r>
        <w:t xml:space="preserve">элемент</w:t>
      </w:r>
      <w:r>
        <w:t xml:space="preserve"> </w:t>
      </w:r>
      <w:r>
        <w:rPr>
          <w:rStyle w:val="VerbatimChar"/>
        </w:rPr>
        <w:t xml:space="preserve">&lt;port&gt;</w:t>
      </w:r>
      <w:r>
        <w:t xml:space="preserve"> </w:t>
      </w:r>
      <w:r>
        <w:t xml:space="preserve">определяет номер порта и протокол.</w:t>
      </w:r>
    </w:p>
    <w:p>
      <w:pPr>
        <w:pStyle w:val="FirstParagraph"/>
      </w:pPr>
      <w:r>
        <w:t xml:space="preserve">В открытом файле изменён порт на значение 2022.</w:t>
      </w:r>
      <w:r>
        <w:br/>
      </w:r>
      <w:r>
        <w:t xml:space="preserve">Описание службы скорректировано для отражения факта модификации.</w:t>
      </w:r>
    </w:p>
    <w:p>
      <w:pPr>
        <w:pStyle w:val="CaptionedFigure"/>
      </w:pPr>
      <w:bookmarkStart w:id="28" w:name="fig:002"/>
      <w:r>
        <w:drawing>
          <wp:inline>
            <wp:extent cx="5334000" cy="1764195"/>
            <wp:effectExtent b="0" l="0" r="0" t="0"/>
            <wp:docPr descr="Рис. 2: Редактирование файла службы с портом 2022" title="" id="26" name="Picture"/>
            <a:graphic>
              <a:graphicData uri="http://schemas.openxmlformats.org/drawingml/2006/picture">
                <pic:pic>
                  <pic:nvPicPr>
                    <pic:cNvPr descr="Screenshot_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76419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28"/>
    </w:p>
    <w:p>
      <w:pPr>
        <w:pStyle w:val="ImageCaption"/>
      </w:pPr>
      <w:r>
        <w:t xml:space="preserve">Рис. 2: Редактирование файла службы с портом 2022</w:t>
      </w:r>
    </w:p>
    <w:p>
      <w:pPr>
        <w:pStyle w:val="BodyText"/>
      </w:pPr>
      <w:r>
        <w:t xml:space="preserve">Просмотр списка стандартных служб показал отсутствие ssh-custom.</w:t>
      </w:r>
      <w:r>
        <w:br/>
      </w:r>
      <w:r>
        <w:t xml:space="preserve">После перезагрузки правил FirewallD новая служба стала отображаться среди доступных, но не была активирована.</w:t>
      </w:r>
    </w:p>
    <w:p>
      <w:pPr>
        <w:pStyle w:val="CaptionedFigure"/>
      </w:pPr>
      <w:bookmarkStart w:id="32" w:name="fig:003"/>
      <w:r>
        <w:drawing>
          <wp:inline>
            <wp:extent cx="5334000" cy="1535344"/>
            <wp:effectExtent b="0" l="0" r="0" t="0"/>
            <wp:docPr descr="Рис. 3: Получение списка служб и добавление новой службы" title="" id="30" name="Picture"/>
            <a:graphic>
              <a:graphicData uri="http://schemas.openxmlformats.org/drawingml/2006/picture">
                <pic:pic>
                  <pic:nvPicPr>
                    <pic:cNvPr descr="Screenshot_3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53534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32"/>
    </w:p>
    <w:p>
      <w:pPr>
        <w:pStyle w:val="ImageCaption"/>
      </w:pPr>
      <w:r>
        <w:t xml:space="preserve">Рис. 3: Получение списка служб и добавление новой службы</w:t>
      </w:r>
    </w:p>
    <w:p>
      <w:pPr>
        <w:pStyle w:val="BodyText"/>
      </w:pPr>
      <w:r>
        <w:t xml:space="preserve">Новая служба была добавлена в активные службы FirewallD.</w:t>
      </w:r>
      <w:r>
        <w:br/>
      </w:r>
      <w:r>
        <w:t xml:space="preserve">После сохранения изменений и перезагрузки правил ssh-custom стала доступна постоянно.</w:t>
      </w:r>
    </w:p>
    <w:bookmarkEnd w:id="33"/>
    <w:bookmarkStart w:id="42" w:name="перенаправление-портов"/>
    <w:p>
      <w:pPr>
        <w:pStyle w:val="Heading2"/>
      </w:pPr>
      <w:r>
        <w:rPr>
          <w:rStyle w:val="SectionNumber"/>
        </w:rPr>
        <w:t xml:space="preserve">2.2</w:t>
      </w:r>
      <w:r>
        <w:tab/>
      </w:r>
      <w:r>
        <w:t xml:space="preserve">Перенаправление портов</w:t>
      </w:r>
    </w:p>
    <w:p>
      <w:pPr>
        <w:pStyle w:val="FirstParagraph"/>
      </w:pPr>
      <w:r>
        <w:t xml:space="preserve">На сервере настроено перенаправление трафика с порта 2022 на стандартный порт 22.</w:t>
      </w:r>
      <w:r>
        <w:br/>
      </w:r>
      <w:r>
        <w:t xml:space="preserve">Результат применения правила показан на скриншоте.</w:t>
      </w:r>
    </w:p>
    <w:p>
      <w:pPr>
        <w:pStyle w:val="CaptionedFigure"/>
      </w:pPr>
      <w:bookmarkStart w:id="37" w:name="fig:004"/>
      <w:r>
        <w:drawing>
          <wp:inline>
            <wp:extent cx="5334000" cy="584978"/>
            <wp:effectExtent b="0" l="0" r="0" t="0"/>
            <wp:docPr descr="Рис. 4: Добавление перенаправления порта через FirewallD" title="" id="35" name="Picture"/>
            <a:graphic>
              <a:graphicData uri="http://schemas.openxmlformats.org/drawingml/2006/picture">
                <pic:pic>
                  <pic:nvPicPr>
                    <pic:cNvPr descr="Screenshot_4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8497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37"/>
    </w:p>
    <w:p>
      <w:pPr>
        <w:pStyle w:val="ImageCaption"/>
      </w:pPr>
      <w:r>
        <w:t xml:space="preserve">Рис. 4: Добавление перенаправления порта через FirewallD</w:t>
      </w:r>
    </w:p>
    <w:p>
      <w:pPr>
        <w:pStyle w:val="BodyText"/>
      </w:pPr>
      <w:r>
        <w:t xml:space="preserve">На клиентской машине выполнено подключение по SSH через порт 2022.</w:t>
      </w:r>
      <w:r>
        <w:br/>
      </w:r>
      <w:r>
        <w:t xml:space="preserve">Вход прошёл успешно.</w:t>
      </w:r>
    </w:p>
    <w:p>
      <w:pPr>
        <w:pStyle w:val="CaptionedFigure"/>
      </w:pPr>
      <w:bookmarkStart w:id="41" w:name="fig:005"/>
      <w:r>
        <w:drawing>
          <wp:inline>
            <wp:extent cx="5334000" cy="3195594"/>
            <wp:effectExtent b="0" l="0" r="0" t="0"/>
            <wp:docPr descr="Рис. 5: Подключение по SSH через порт 2022" title="" id="39" name="Picture"/>
            <a:graphic>
              <a:graphicData uri="http://schemas.openxmlformats.org/drawingml/2006/picture">
                <pic:pic>
                  <pic:nvPicPr>
                    <pic:cNvPr descr="Screenshot_5.png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19559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41"/>
    </w:p>
    <w:p>
      <w:pPr>
        <w:pStyle w:val="ImageCaption"/>
      </w:pPr>
      <w:r>
        <w:t xml:space="preserve">Рис. 5: Подключение по SSH через порт 2022</w:t>
      </w:r>
    </w:p>
    <w:bookmarkEnd w:id="42"/>
    <w:bookmarkStart w:id="51" w:name="настройка-port-forwarding-и-masquerading"/>
    <w:p>
      <w:pPr>
        <w:pStyle w:val="Heading2"/>
      </w:pPr>
      <w:r>
        <w:rPr>
          <w:rStyle w:val="SectionNumber"/>
        </w:rPr>
        <w:t xml:space="preserve">2.3</w:t>
      </w:r>
      <w:r>
        <w:tab/>
      </w:r>
      <w:r>
        <w:t xml:space="preserve">Настройка Port Forwarding и Masquerading</w:t>
      </w:r>
    </w:p>
    <w:p>
      <w:pPr>
        <w:pStyle w:val="FirstParagraph"/>
      </w:pPr>
      <w:r>
        <w:t xml:space="preserve">На сервере был выполнен просмотр параметров, отвечающих за перенаправление пакетов.</w:t>
      </w:r>
      <w:r>
        <w:br/>
      </w:r>
      <w:r>
        <w:t xml:space="preserve">По умолчанию значение net.ipv4.ip_forward оказалось равным нулю.</w:t>
      </w:r>
    </w:p>
    <w:p>
      <w:pPr>
        <w:pStyle w:val="CaptionedFigure"/>
      </w:pPr>
      <w:bookmarkStart w:id="46" w:name="fig:006"/>
      <w:r>
        <w:drawing>
          <wp:inline>
            <wp:extent cx="5334000" cy="3272013"/>
            <wp:effectExtent b="0" l="0" r="0" t="0"/>
            <wp:docPr descr="Рис. 6: Проверка параметров ядра на сервере" title="" id="44" name="Picture"/>
            <a:graphic>
              <a:graphicData uri="http://schemas.openxmlformats.org/drawingml/2006/picture">
                <pic:pic>
                  <pic:nvPicPr>
                    <pic:cNvPr descr="Screenshot_6.png" id="45" name="Picture"/>
                    <pic:cNvPicPr>
                      <a:picLocks noChangeArrowheads="1"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7201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46"/>
    </w:p>
    <w:p>
      <w:pPr>
        <w:pStyle w:val="ImageCaption"/>
      </w:pPr>
      <w:r>
        <w:t xml:space="preserve">Рис. 6: Проверка параметров ядра на сервере</w:t>
      </w:r>
    </w:p>
    <w:p>
      <w:pPr>
        <w:pStyle w:val="BodyText"/>
      </w:pPr>
      <w:r>
        <w:t xml:space="preserve">Создан файл в каталоге sysctl.d, содержащий параметр включения пересылки IPv4-пакетов.</w:t>
      </w:r>
      <w:r>
        <w:br/>
      </w:r>
      <w:r>
        <w:t xml:space="preserve">После применения конфигурации forwarding был активирован.</w:t>
      </w:r>
    </w:p>
    <w:p>
      <w:pPr>
        <w:pStyle w:val="BodyText"/>
      </w:pPr>
      <w:r>
        <w:t xml:space="preserve">В зоне public активирован masquerading.</w:t>
      </w:r>
      <w:r>
        <w:br/>
      </w:r>
      <w:r>
        <w:t xml:space="preserve">После перезагрузки правил изменения вступили в силу.</w:t>
      </w:r>
    </w:p>
    <w:p>
      <w:pPr>
        <w:pStyle w:val="BodyText"/>
      </w:pPr>
      <w:r>
        <w:t xml:space="preserve">На клиенте выполнена проверка — веб-страницы успешно открываются.</w:t>
      </w:r>
    </w:p>
    <w:p>
      <w:pPr>
        <w:pStyle w:val="CaptionedFigure"/>
      </w:pPr>
      <w:bookmarkStart w:id="50" w:name="fig:007"/>
      <w:r>
        <w:drawing>
          <wp:inline>
            <wp:extent cx="5334000" cy="3229884"/>
            <wp:effectExtent b="0" l="0" r="0" t="0"/>
            <wp:docPr descr="Рис. 7: Проверка интернет-доступа с клиента" title="" id="48" name="Picture"/>
            <a:graphic>
              <a:graphicData uri="http://schemas.openxmlformats.org/drawingml/2006/picture">
                <pic:pic>
                  <pic:nvPicPr>
                    <pic:cNvPr descr="Screenshot_7.png" id="49" name="Picture"/>
                    <pic:cNvPicPr>
                      <a:picLocks noChangeArrowheads="1"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2988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50"/>
    </w:p>
    <w:p>
      <w:pPr>
        <w:pStyle w:val="ImageCaption"/>
      </w:pPr>
      <w:r>
        <w:t xml:space="preserve">Рис. 7: Проверка интернет-доступа с клиента</w:t>
      </w:r>
    </w:p>
    <w:bookmarkEnd w:id="51"/>
    <w:bookmarkStart w:id="56" w:name="Xd636270ea8e9bb71f498bde6a96fb3a56434bd8"/>
    <w:p>
      <w:pPr>
        <w:pStyle w:val="Heading2"/>
      </w:pPr>
      <w:r>
        <w:rPr>
          <w:rStyle w:val="SectionNumber"/>
        </w:rPr>
        <w:t xml:space="preserve">2.4</w:t>
      </w:r>
      <w:r>
        <w:tab/>
      </w:r>
      <w:r>
        <w:t xml:space="preserve">Внесение изменений в настройки внутреннего окружения виртуальной машины</w:t>
      </w:r>
    </w:p>
    <w:p>
      <w:pPr>
        <w:pStyle w:val="FirstParagraph"/>
      </w:pPr>
      <w:r>
        <w:t xml:space="preserve">В каталоге /vagrant/provision/server создана структура подкаталогов для хранения конфигурационных файлов FirewallD и параметров sysctl.</w:t>
      </w:r>
      <w:r>
        <w:br/>
      </w:r>
      <w:r>
        <w:t xml:space="preserve">В соответствующие директории были помещены подготовленные файлы ssh-custom.xml и 90-forward.conf.</w:t>
      </w:r>
    </w:p>
    <w:p>
      <w:pPr>
        <w:pStyle w:val="BodyText"/>
      </w:pPr>
      <w:r>
        <w:t xml:space="preserve">В каталоге /vagrant/provision/server создан исполняемый сценарий firewall.sh, предназначенный для развёртывания сетевых настроек при provisioning.</w:t>
      </w:r>
      <w:r>
        <w:br/>
      </w:r>
      <w:r>
        <w:t xml:space="preserve">Содержимое файла приведено на скриншоте.</w:t>
      </w:r>
    </w:p>
    <w:p>
      <w:pPr>
        <w:pStyle w:val="CaptionedFigure"/>
      </w:pPr>
      <w:bookmarkStart w:id="55" w:name="fig:008"/>
      <w:r>
        <w:drawing>
          <wp:inline>
            <wp:extent cx="5334000" cy="1907620"/>
            <wp:effectExtent b="0" l="0" r="0" t="0"/>
            <wp:docPr descr="Рис. 8: Содержимое скрипта firewall.sh" title="" id="53" name="Picture"/>
            <a:graphic>
              <a:graphicData uri="http://schemas.openxmlformats.org/drawingml/2006/picture">
                <pic:pic>
                  <pic:nvPicPr>
                    <pic:cNvPr descr="Screenshot_8.png" id="54" name="Picture"/>
                    <pic:cNvPicPr>
                      <a:picLocks noChangeArrowheads="1"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9076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55"/>
    </w:p>
    <w:p>
      <w:pPr>
        <w:pStyle w:val="ImageCaption"/>
      </w:pPr>
      <w:r>
        <w:t xml:space="preserve">Рис. 8: Содержимое скрипта firewall.sh</w:t>
      </w:r>
    </w:p>
    <w:bookmarkEnd w:id="56"/>
    <w:bookmarkEnd w:id="57"/>
    <w:bookmarkStart w:id="58" w:name="заключение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Заключение</w:t>
      </w:r>
    </w:p>
    <w:p>
      <w:pPr>
        <w:pStyle w:val="FirstParagraph"/>
      </w:pPr>
      <w:r>
        <w:t xml:space="preserve">В ходе работы:</w:t>
      </w:r>
    </w:p>
    <w:p>
      <w:pPr>
        <w:numPr>
          <w:ilvl w:val="0"/>
          <w:numId w:val="1002"/>
        </w:numPr>
        <w:pStyle w:val="Compact"/>
      </w:pPr>
      <w:r>
        <w:t xml:space="preserve">создана пользовательская служба firewalld на основе ssh.xml;</w:t>
      </w:r>
    </w:p>
    <w:p>
      <w:pPr>
        <w:numPr>
          <w:ilvl w:val="0"/>
          <w:numId w:val="1002"/>
        </w:numPr>
        <w:pStyle w:val="Compact"/>
      </w:pPr>
      <w:r>
        <w:t xml:space="preserve">изменён стандартный порт SSH на 2022 и добавлено перенаправление трафика на порт 22;</w:t>
      </w:r>
    </w:p>
    <w:p>
      <w:pPr>
        <w:numPr>
          <w:ilvl w:val="0"/>
          <w:numId w:val="1002"/>
        </w:numPr>
        <w:pStyle w:val="Compact"/>
      </w:pPr>
      <w:r>
        <w:t xml:space="preserve">активирована служба</w:t>
      </w:r>
      <w:r>
        <w:t xml:space="preserve"> </w:t>
      </w:r>
      <w:r>
        <w:rPr>
          <w:rStyle w:val="VerbatimChar"/>
        </w:rPr>
        <w:t xml:space="preserve">ssh-custom</w:t>
      </w:r>
      <w:r>
        <w:t xml:space="preserve"> </w:t>
      </w:r>
      <w:r>
        <w:t xml:space="preserve">и перезагружены правила FirewallD;</w:t>
      </w:r>
    </w:p>
    <w:p>
      <w:pPr>
        <w:numPr>
          <w:ilvl w:val="0"/>
          <w:numId w:val="1002"/>
        </w:numPr>
        <w:pStyle w:val="Compact"/>
      </w:pPr>
      <w:r>
        <w:t xml:space="preserve">включено перенаправление IPv4-пакетов и настроен masquerading;</w:t>
      </w:r>
    </w:p>
    <w:p>
      <w:pPr>
        <w:numPr>
          <w:ilvl w:val="0"/>
          <w:numId w:val="1002"/>
        </w:numPr>
        <w:pStyle w:val="Compact"/>
      </w:pPr>
      <w:r>
        <w:t xml:space="preserve">проверено подключение по SSH через новый порт и доступ в Интернет с клиентской машины;</w:t>
      </w:r>
    </w:p>
    <w:p>
      <w:pPr>
        <w:numPr>
          <w:ilvl w:val="0"/>
          <w:numId w:val="1002"/>
        </w:numPr>
        <w:pStyle w:val="Compact"/>
      </w:pPr>
      <w:r>
        <w:t xml:space="preserve">подготовлены конфигурационные файлы и скрипт</w:t>
      </w:r>
      <w:r>
        <w:t xml:space="preserve"> </w:t>
      </w:r>
      <w:r>
        <w:rPr>
          <w:rStyle w:val="VerbatimChar"/>
        </w:rPr>
        <w:t xml:space="preserve">firewall.sh</w:t>
      </w:r>
      <w:r>
        <w:t xml:space="preserve"> </w:t>
      </w:r>
      <w:r>
        <w:t xml:space="preserve">для автоматического провижининга.</w:t>
      </w:r>
    </w:p>
    <w:bookmarkEnd w:id="58"/>
    <w:bookmarkStart w:id="65" w:name="контрольные-вопросы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Контрольные вопросы</w:t>
      </w:r>
    </w:p>
    <w:bookmarkStart w:id="59" w:name="X0b68579b3a1bf421d8a9aee71d54f165026806e"/>
    <w:p>
      <w:pPr>
        <w:pStyle w:val="Heading2"/>
      </w:pPr>
      <w:r>
        <w:rPr>
          <w:rStyle w:val="SectionNumber"/>
        </w:rPr>
        <w:t xml:space="preserve">4.1</w:t>
      </w:r>
      <w:r>
        <w:tab/>
      </w:r>
      <w:r>
        <w:t xml:space="preserve">1. Где хранятся пользовательские файлы firewalld?</w:t>
      </w:r>
    </w:p>
    <w:p>
      <w:pPr>
        <w:pStyle w:val="FirstParagraph"/>
      </w:pPr>
      <w:r>
        <w:t xml:space="preserve">Пользовательские файлы служб и зон firewalld располагаются в каталоге:</w:t>
      </w:r>
      <w:r>
        <w:t xml:space="preserve"> </w:t>
      </w:r>
      <w:r>
        <w:rPr>
          <w:rStyle w:val="VerbatimChar"/>
        </w:rPr>
        <w:t xml:space="preserve">/etc/firewalld/</w:t>
      </w:r>
      <w:r>
        <w:t xml:space="preserve"> </w:t>
      </w:r>
      <w:r>
        <w:t xml:space="preserve">Здесь находятся пользовательские версии конфигураций, перекрывающие системные файлы из</w:t>
      </w:r>
      <w:r>
        <w:t xml:space="preserve"> </w:t>
      </w:r>
      <w:r>
        <w:rPr>
          <w:rStyle w:val="VerbatimChar"/>
        </w:rPr>
        <w:t xml:space="preserve">/usr/lib/firewalld/</w:t>
      </w:r>
      <w:r>
        <w:t xml:space="preserve">.</w:t>
      </w:r>
    </w:p>
    <w:bookmarkEnd w:id="59"/>
    <w:bookmarkStart w:id="60" w:name="Xfa71bb0547a3f4d63c2ab678f0c7a639f7f3e04"/>
    <w:p>
      <w:pPr>
        <w:pStyle w:val="Heading2"/>
      </w:pPr>
      <w:r>
        <w:rPr>
          <w:rStyle w:val="SectionNumber"/>
        </w:rPr>
        <w:t xml:space="preserve">4.2</w:t>
      </w:r>
      <w:r>
        <w:tab/>
      </w:r>
      <w:r>
        <w:t xml:space="preserve">2. Какую строку надо включить в пользовательский файл службы, чтобы указать порт TCP 2022?</w:t>
      </w:r>
    </w:p>
    <w:p>
      <w:pPr>
        <w:pStyle w:val="FirstParagraph"/>
      </w:pPr>
      <w:r>
        <w:t xml:space="preserve">Нужно добавить элемент порта:</w:t>
      </w:r>
      <w:r>
        <w:t xml:space="preserve"> </w:t>
      </w:r>
      <w:r>
        <w:rPr>
          <w:rStyle w:val="VerbatimChar"/>
        </w:rPr>
        <w:t xml:space="preserve">&lt;port protocol="tcp" port="2022"/&gt;</w:t>
      </w:r>
    </w:p>
    <w:bookmarkEnd w:id="60"/>
    <w:bookmarkStart w:id="61" w:name="X0bf0fe48621b4c1e634cc111ee053af8b7d6261"/>
    <w:p>
      <w:pPr>
        <w:pStyle w:val="Heading2"/>
      </w:pPr>
      <w:r>
        <w:rPr>
          <w:rStyle w:val="SectionNumber"/>
        </w:rPr>
        <w:t xml:space="preserve">4.3</w:t>
      </w:r>
      <w:r>
        <w:tab/>
      </w:r>
      <w:r>
        <w:t xml:space="preserve">3. Какая команда позволяет перечислить все службы, доступные в настоящее время на сервере?</w:t>
      </w:r>
    </w:p>
    <w:p>
      <w:pPr>
        <w:pStyle w:val="FirstParagraph"/>
      </w:pPr>
      <w:r>
        <w:t xml:space="preserve">Для вывода списка всех доступных служб используется команда:</w:t>
      </w:r>
      <w:r>
        <w:t xml:space="preserve"> </w:t>
      </w:r>
      <w:r>
        <w:rPr>
          <w:rStyle w:val="VerbatimChar"/>
        </w:rPr>
        <w:t xml:space="preserve">firewall-cmd --get-services</w:t>
      </w:r>
    </w:p>
    <w:bookmarkEnd w:id="61"/>
    <w:bookmarkStart w:id="62" w:name="в-чём-разница-между-nat-и-masquerading"/>
    <w:p>
      <w:pPr>
        <w:pStyle w:val="Heading2"/>
      </w:pPr>
      <w:r>
        <w:rPr>
          <w:rStyle w:val="SectionNumber"/>
        </w:rPr>
        <w:t xml:space="preserve">4.4</w:t>
      </w:r>
      <w:r>
        <w:tab/>
      </w:r>
      <w:r>
        <w:t xml:space="preserve">4. В чём разница между NAT и masquerading?</w:t>
      </w:r>
    </w:p>
    <w:p>
      <w:pPr>
        <w:pStyle w:val="FirstParagraph"/>
      </w:pPr>
      <w:r>
        <w:rPr>
          <w:bCs/>
          <w:b/>
        </w:rPr>
        <w:t xml:space="preserve">NAT</w:t>
      </w:r>
      <w:r>
        <w:t xml:space="preserve"> </w:t>
      </w:r>
      <w:r>
        <w:t xml:space="preserve">— общая технология трансляции сетевых адресов: подменяет IP-адреса и/или порты в пакетах при прохождении через маршрутизатор.</w:t>
      </w:r>
    </w:p>
    <w:p>
      <w:pPr>
        <w:pStyle w:val="BodyText"/>
      </w:pPr>
      <w:r>
        <w:rPr>
          <w:bCs/>
          <w:b/>
        </w:rPr>
        <w:t xml:space="preserve">Masquerading</w:t>
      </w:r>
      <w:r>
        <w:t xml:space="preserve"> </w:t>
      </w:r>
      <w:r>
        <w:t xml:space="preserve">— разновидность NAT, при которой исходящий трафик получает внешний IP-адрес интерфейса автоматически.</w:t>
      </w:r>
      <w:r>
        <w:t xml:space="preserve"> </w:t>
      </w:r>
      <w:r>
        <w:t xml:space="preserve">Используется, когда внешний IP может изменяться и не задаётся вручную.</w:t>
      </w:r>
    </w:p>
    <w:bookmarkEnd w:id="62"/>
    <w:bookmarkStart w:id="63" w:name="Xd4f8ef6a23cdb99df988d53ac722e70676350a1"/>
    <w:p>
      <w:pPr>
        <w:pStyle w:val="Heading2"/>
      </w:pPr>
      <w:r>
        <w:rPr>
          <w:rStyle w:val="SectionNumber"/>
        </w:rPr>
        <w:t xml:space="preserve">4.5</w:t>
      </w:r>
      <w:r>
        <w:tab/>
      </w:r>
      <w:r>
        <w:t xml:space="preserve">5. Какая команда разрешает входящий трафик на порт 4404 и перенаправляет его в службу SSH по адресу 10.0.0.10?</w:t>
      </w:r>
    </w:p>
    <w:p>
      <w:pPr>
        <w:pStyle w:val="FirstParagraph"/>
      </w:pPr>
      <w:r>
        <w:t xml:space="preserve">Команда перенаправления с разрешением порта:</w:t>
      </w:r>
      <w:r>
        <w:t xml:space="preserve"> </w:t>
      </w:r>
      <w:r>
        <w:rPr>
          <w:rStyle w:val="VerbatimChar"/>
        </w:rPr>
        <w:t xml:space="preserve">firewall-cmd --add-forward-port=port=4404:proto=tcp:toaddr=10.0.0.10:toport=22</w:t>
      </w:r>
    </w:p>
    <w:bookmarkEnd w:id="63"/>
    <w:bookmarkStart w:id="64" w:name="Xcb05b547b57a2a36b795882590e7980886e278c"/>
    <w:p>
      <w:pPr>
        <w:pStyle w:val="Heading2"/>
      </w:pPr>
      <w:r>
        <w:rPr>
          <w:rStyle w:val="SectionNumber"/>
        </w:rPr>
        <w:t xml:space="preserve">4.6</w:t>
      </w:r>
      <w:r>
        <w:tab/>
      </w:r>
      <w:r>
        <w:t xml:space="preserve">6. Какая команда используется для включения маскарадинга для всех пакетов, выходящих в зону public?</w:t>
      </w:r>
    </w:p>
    <w:p>
      <w:pPr>
        <w:pStyle w:val="FirstParagraph"/>
      </w:pPr>
      <w:r>
        <w:t xml:space="preserve">Для активации masquerading применяется:</w:t>
      </w:r>
      <w:r>
        <w:t xml:space="preserve"> </w:t>
      </w:r>
      <w:r>
        <w:rPr>
          <w:rStyle w:val="VerbatimChar"/>
        </w:rPr>
        <w:t xml:space="preserve">firewall-cmd --zone=public --add-masquerade</w:t>
      </w:r>
    </w:p>
    <w:bookmarkEnd w:id="64"/>
    <w:bookmarkEnd w:id="6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25" Target="media/rId25.png" /><Relationship Type="http://schemas.openxmlformats.org/officeDocument/2006/relationships/image" Id="rId29" Target="media/rId29.png" /><Relationship Type="http://schemas.openxmlformats.org/officeDocument/2006/relationships/image" Id="rId34" Target="media/rId34.png" /><Relationship Type="http://schemas.openxmlformats.org/officeDocument/2006/relationships/image" Id="rId38" Target="media/rId38.png" /><Relationship Type="http://schemas.openxmlformats.org/officeDocument/2006/relationships/image" Id="rId43" Target="media/rId43.png" /><Relationship Type="http://schemas.openxmlformats.org/officeDocument/2006/relationships/image" Id="rId47" Target="media/rId47.png" /><Relationship Type="http://schemas.openxmlformats.org/officeDocument/2006/relationships/image" Id="rId52" Target="media/rId52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7</dc:title>
  <dc:creator>Сейдалиев Тагиетдин Ровшенович</dc:creator>
  <dc:language>ru-RU</dc:language>
  <cp:keywords/>
  <dcterms:created xsi:type="dcterms:W3CDTF">2025-11-26T12:25:48Z</dcterms:created>
  <dcterms:modified xsi:type="dcterms:W3CDTF">2025-11-26T12:25:48Z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IndexTemplate">
    <vt:lpwstr>(i)</vt:lpwstr>
  </property>
  <property fmtid="{D5CDD505-2E9C-101B-9397-08002B2CF9AE}" pid="25" name="eqnInlineTemplate">
    <vt:lpwstr>eequationNumberTeX{i}</vt:lpwstr>
  </property>
  <property fmtid="{D5CDD505-2E9C-101B-9397-08002B2CF9AE}" pid="26" name="eqnPrefix">
    <vt:lpwstr/>
  </property>
  <property fmtid="{D5CDD505-2E9C-101B-9397-08002B2CF9AE}" pid="27" name="eqnPrefixTemplate">
    <vt:lpwstr>p i</vt:lpwstr>
  </property>
  <property fmtid="{D5CDD505-2E9C-101B-9397-08002B2CF9AE}" pid="28" name="equationNumberTeX">
    <vt:lpwstr>\qquad</vt:lpwstr>
  </property>
  <property fmtid="{D5CDD505-2E9C-101B-9397-08002B2CF9AE}" pid="29" name="figLabels">
    <vt:lpwstr>arabic</vt:lpwstr>
  </property>
  <property fmtid="{D5CDD505-2E9C-101B-9397-08002B2CF9AE}" pid="30" name="figPrefix">
    <vt:lpwstr/>
  </property>
  <property fmtid="{D5CDD505-2E9C-101B-9397-08002B2CF9AE}" pid="31" name="figPrefixTemplate">
    <vt:lpwstr>p i</vt:lpwstr>
  </property>
  <property fmtid="{D5CDD505-2E9C-101B-9397-08002B2CF9AE}" pid="32" name="figureTemplate">
    <vt:lpwstr>figureTitle ititleDelim t</vt:lpwstr>
  </property>
  <property fmtid="{D5CDD505-2E9C-101B-9397-08002B2CF9AE}" pid="33" name="figureTitle">
    <vt:lpwstr>Рис.</vt:lpwstr>
  </property>
  <property fmtid="{D5CDD505-2E9C-101B-9397-08002B2CF9AE}" pid="34" name="fontsize">
    <vt:lpwstr>12pt</vt:lpwstr>
  </property>
  <property fmtid="{D5CDD505-2E9C-101B-9397-08002B2CF9AE}" pid="35" name="header-includes">
    <vt:lpwstr/>
  </property>
  <property fmtid="{D5CDD505-2E9C-101B-9397-08002B2CF9AE}" pid="36" name="indent">
    <vt:lpwstr>True</vt:lpwstr>
  </property>
  <property fmtid="{D5CDD505-2E9C-101B-9397-08002B2CF9AE}" pid="37" name="lastDelim">
    <vt:lpwstr>, </vt:lpwstr>
  </property>
  <property fmtid="{D5CDD505-2E9C-101B-9397-08002B2CF9AE}" pid="38" name="linestretch">
    <vt:lpwstr>1.5</vt:lpwstr>
  </property>
  <property fmtid="{D5CDD505-2E9C-101B-9397-08002B2CF9AE}" pid="39" name="linkReferences">
    <vt:lpwstr>False</vt:lpwstr>
  </property>
  <property fmtid="{D5CDD505-2E9C-101B-9397-08002B2CF9AE}" pid="40" name="listingTemplate">
    <vt:lpwstr>listingTitle ititleDelim t</vt:lpwstr>
  </property>
  <property fmtid="{D5CDD505-2E9C-101B-9397-08002B2CF9AE}" pid="41" name="listingTitle">
    <vt:lpwstr>Листинг</vt:lpwstr>
  </property>
  <property fmtid="{D5CDD505-2E9C-101B-9397-08002B2CF9AE}" pid="42" name="listings">
    <vt:lpwstr>False</vt:lpwstr>
  </property>
  <property fmtid="{D5CDD505-2E9C-101B-9397-08002B2CF9AE}" pid="43" name="lof">
    <vt:lpwstr>True</vt:lpwstr>
  </property>
  <property fmtid="{D5CDD505-2E9C-101B-9397-08002B2CF9AE}" pid="44" name="lofTitle">
    <vt:lpwstr>Список иллюстраций</vt:lpwstr>
  </property>
  <property fmtid="{D5CDD505-2E9C-101B-9397-08002B2CF9AE}" pid="45" name="lolTitle">
    <vt:lpwstr>Листинги</vt:lpwstr>
  </property>
  <property fmtid="{D5CDD505-2E9C-101B-9397-08002B2CF9AE}" pid="46" name="lot">
    <vt:lpwstr>True</vt:lpwstr>
  </property>
  <property fmtid="{D5CDD505-2E9C-101B-9397-08002B2CF9AE}" pid="47" name="lotTitle">
    <vt:lpwstr>Список таблиц</vt:lpwstr>
  </property>
  <property fmtid="{D5CDD505-2E9C-101B-9397-08002B2CF9AE}" pid="48" name="lstLabels">
    <vt:lpwstr>arabic</vt:lpwstr>
  </property>
  <property fmtid="{D5CDD505-2E9C-101B-9397-08002B2CF9AE}" pid="49" name="lstPrefix">
    <vt:lpwstr/>
  </property>
  <property fmtid="{D5CDD505-2E9C-101B-9397-08002B2CF9AE}" pid="50" name="lstPrefixTemplate">
    <vt:lpwstr>p i</vt:lpwstr>
  </property>
  <property fmtid="{D5CDD505-2E9C-101B-9397-08002B2CF9AE}" pid="51" name="mainfont">
    <vt:lpwstr>IBM Plex Serif</vt:lpwstr>
  </property>
  <property fmtid="{D5CDD505-2E9C-101B-9397-08002B2CF9AE}" pid="52" name="mainfontoptions">
    <vt:lpwstr>Ligatures=Common,Ligatures=TeX,Scale=0.94</vt:lpwstr>
  </property>
  <property fmtid="{D5CDD505-2E9C-101B-9397-08002B2CF9AE}" pid="53" name="mathfont">
    <vt:lpwstr>STIX Two Math</vt:lpwstr>
  </property>
  <property fmtid="{D5CDD505-2E9C-101B-9397-08002B2CF9AE}" pid="54" name="mathfontoptions">
    <vt:lpwstr/>
  </property>
  <property fmtid="{D5CDD505-2E9C-101B-9397-08002B2CF9AE}" pid="55" name="monofont">
    <vt:lpwstr>IBM Plex Mono</vt:lpwstr>
  </property>
  <property fmtid="{D5CDD505-2E9C-101B-9397-08002B2CF9AE}" pid="56" name="monofontoptions">
    <vt:lpwstr>Scale=MatchLowercase,Scale=0.94,FakeStretch=0.9</vt:lpwstr>
  </property>
  <property fmtid="{D5CDD505-2E9C-101B-9397-08002B2CF9AE}" pid="57" name="nameInLink">
    <vt:lpwstr>False</vt:lpwstr>
  </property>
  <property fmtid="{D5CDD505-2E9C-101B-9397-08002B2CF9AE}" pid="58" name="numberSections">
    <vt:lpwstr>False</vt:lpwstr>
  </property>
  <property fmtid="{D5CDD505-2E9C-101B-9397-08002B2CF9AE}" pid="59" name="pairDelim">
    <vt:lpwstr>, </vt:lpwstr>
  </property>
  <property fmtid="{D5CDD505-2E9C-101B-9397-08002B2CF9AE}" pid="60" name="papersize">
    <vt:lpwstr>a</vt:lpwstr>
  </property>
  <property fmtid="{D5CDD505-2E9C-101B-9397-08002B2CF9AE}" pid="61" name="polyglossia-lang">
    <vt:lpwstr/>
  </property>
  <property fmtid="{D5CDD505-2E9C-101B-9397-08002B2CF9AE}" pid="62" name="polyglossia-otherlangs">
    <vt:lpwstr/>
  </property>
  <property fmtid="{D5CDD505-2E9C-101B-9397-08002B2CF9AE}" pid="63" name="rangeDelim">
    <vt:lpwstr>-</vt:lpwstr>
  </property>
  <property fmtid="{D5CDD505-2E9C-101B-9397-08002B2CF9AE}" pid="64" name="refDelim">
    <vt:lpwstr>, </vt:lpwstr>
  </property>
  <property fmtid="{D5CDD505-2E9C-101B-9397-08002B2CF9AE}" pid="65" name="refIndexTemplate">
    <vt:lpwstr>isuf</vt:lpwstr>
  </property>
  <property fmtid="{D5CDD505-2E9C-101B-9397-08002B2CF9AE}" pid="66" name="romanfont">
    <vt:lpwstr>IBM Plex Serif</vt:lpwstr>
  </property>
  <property fmtid="{D5CDD505-2E9C-101B-9397-08002B2CF9AE}" pid="67" name="romanfontoptions">
    <vt:lpwstr>Ligatures=Common,Ligatures=TeX,Scale=0.94</vt:lpwstr>
  </property>
  <property fmtid="{D5CDD505-2E9C-101B-9397-08002B2CF9AE}" pid="68" name="sansfont">
    <vt:lpwstr>IBM Plex Sans</vt:lpwstr>
  </property>
  <property fmtid="{D5CDD505-2E9C-101B-9397-08002B2CF9AE}" pid="69" name="sansfontoptions">
    <vt:lpwstr>Ligatures=Common,Ligatures=TeX,Scale=MatchLowercase,Scale=0.94</vt:lpwstr>
  </property>
  <property fmtid="{D5CDD505-2E9C-101B-9397-08002B2CF9AE}" pid="70" name="secHeaderDelim">
    <vt:lpwstr> </vt:lpwstr>
  </property>
  <property fmtid="{D5CDD505-2E9C-101B-9397-08002B2CF9AE}" pid="71" name="secHeaderTemplate">
    <vt:lpwstr>isecHeaderDelim[n]t</vt:lpwstr>
  </property>
  <property fmtid="{D5CDD505-2E9C-101B-9397-08002B2CF9AE}" pid="72" name="secLabels">
    <vt:lpwstr>arabic</vt:lpwstr>
  </property>
  <property fmtid="{D5CDD505-2E9C-101B-9397-08002B2CF9AE}" pid="73" name="secPrefix">
    <vt:lpwstr/>
  </property>
  <property fmtid="{D5CDD505-2E9C-101B-9397-08002B2CF9AE}" pid="74" name="secPrefixTemplate">
    <vt:lpwstr>p i</vt:lpwstr>
  </property>
  <property fmtid="{D5CDD505-2E9C-101B-9397-08002B2CF9AE}" pid="75" name="sectionsDepth">
    <vt:lpwstr>0</vt:lpwstr>
  </property>
  <property fmtid="{D5CDD505-2E9C-101B-9397-08002B2CF9AE}" pid="76" name="subfigGrid">
    <vt:lpwstr>False</vt:lpwstr>
  </property>
  <property fmtid="{D5CDD505-2E9C-101B-9397-08002B2CF9AE}" pid="77" name="subfigLabels">
    <vt:lpwstr>alpha a</vt:lpwstr>
  </property>
  <property fmtid="{D5CDD505-2E9C-101B-9397-08002B2CF9AE}" pid="78" name="subfigureChildTemplate">
    <vt:lpwstr>i</vt:lpwstr>
  </property>
  <property fmtid="{D5CDD505-2E9C-101B-9397-08002B2CF9AE}" pid="79" name="subfigureRefIndexTemplate">
    <vt:lpwstr>isuf (s)</vt:lpwstr>
  </property>
  <property fmtid="{D5CDD505-2E9C-101B-9397-08002B2CF9AE}" pid="80" name="subfigureTemplate">
    <vt:lpwstr>figureTitle ititleDelim t. ccs</vt:lpwstr>
  </property>
  <property fmtid="{D5CDD505-2E9C-101B-9397-08002B2CF9AE}" pid="81" name="subtitle">
    <vt:lpwstr>Расширенные настройки межсетевого экрана</vt:lpwstr>
  </property>
  <property fmtid="{D5CDD505-2E9C-101B-9397-08002B2CF9AE}" pid="82" name="tableEqns">
    <vt:lpwstr>False</vt:lpwstr>
  </property>
  <property fmtid="{D5CDD505-2E9C-101B-9397-08002B2CF9AE}" pid="83" name="tableTemplate">
    <vt:lpwstr>tableTitle ititleDelim t</vt:lpwstr>
  </property>
  <property fmtid="{D5CDD505-2E9C-101B-9397-08002B2CF9AE}" pid="84" name="tableTitle">
    <vt:lpwstr>Таблица</vt:lpwstr>
  </property>
  <property fmtid="{D5CDD505-2E9C-101B-9397-08002B2CF9AE}" pid="85" name="tblLabels">
    <vt:lpwstr>arabic</vt:lpwstr>
  </property>
  <property fmtid="{D5CDD505-2E9C-101B-9397-08002B2CF9AE}" pid="86" name="tblPrefix">
    <vt:lpwstr/>
  </property>
  <property fmtid="{D5CDD505-2E9C-101B-9397-08002B2CF9AE}" pid="87" name="tblPrefixTemplate">
    <vt:lpwstr>p i</vt:lpwstr>
  </property>
  <property fmtid="{D5CDD505-2E9C-101B-9397-08002B2CF9AE}" pid="88" name="titleDelim">
    <vt:lpwstr>:</vt:lpwstr>
  </property>
  <property fmtid="{D5CDD505-2E9C-101B-9397-08002B2CF9AE}" pid="89" name="toc">
    <vt:lpwstr>True</vt:lpwstr>
  </property>
  <property fmtid="{D5CDD505-2E9C-101B-9397-08002B2CF9AE}" pid="90" name="toc-depth">
    <vt:lpwstr>2</vt:lpwstr>
  </property>
  <property fmtid="{D5CDD505-2E9C-101B-9397-08002B2CF9AE}" pid="91" name="toc-title">
    <vt:lpwstr>Содержание</vt:lpwstr>
  </property>
</Properties>
</file>