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РОССИЙСКИЙ УНИВЕРСИТЕТ ДРУЖБЫ НАРОДОВ</w:t>
      </w:r>
    </w:p>
    <w:p>
      <w:pPr>
        <w:pStyle w:val="BodyText"/>
      </w:pPr>
      <w:r>
        <w:rPr>
          <w:bCs/>
          <w:b/>
        </w:rPr>
        <w:t xml:space="preserve">Факультет физико-математических и естественных наук</w:t>
      </w:r>
    </w:p>
    <w:p>
      <w:pPr>
        <w:pStyle w:val="BodyText"/>
      </w:pPr>
      <w:r>
        <w:rPr>
          <w:bCs/>
          <w:b/>
        </w:rPr>
        <w:t xml:space="preserve">Кафедра прикладной информатики и теории вероятностей</w:t>
      </w:r>
    </w:p>
    <w:p>
      <w:pPr>
        <w:pStyle w:val="BodyText"/>
      </w:pPr>
      <w:r>
        <w:t xml:space="preserve">ОТЧЕТ</w:t>
      </w:r>
    </w:p>
    <w:p>
      <w:pPr>
        <w:pStyle w:val="BodyText"/>
      </w:pPr>
      <w:r>
        <w:t xml:space="preserve">по лабораторной работе № 2</w:t>
      </w:r>
    </w:p>
    <w:p>
      <w:pPr>
        <w:pStyle w:val="BodyText"/>
      </w:pPr>
      <w:r>
        <w:t xml:space="preserve">дисциплина:Сетевые технологии</w:t>
      </w:r>
    </w:p>
    <w:p>
      <w:pPr>
        <w:pStyle w:val="BodyText"/>
      </w:pPr>
      <w:r>
        <w:t xml:space="preserve">Студент: Сейдалиев Тагиетдин</w:t>
      </w:r>
    </w:p>
    <w:p>
      <w:pPr>
        <w:pStyle w:val="BodyText"/>
      </w:pPr>
      <w:r>
        <w:t xml:space="preserve">Группа: НПИбд-03-23</w:t>
      </w:r>
    </w:p>
    <w:p>
      <w:pPr>
        <w:pStyle w:val="BodyText"/>
      </w:pPr>
      <w:r>
        <w:rPr>
          <w:bCs/>
          <w:b/>
        </w:rPr>
        <w:t xml:space="preserve">МОСКВА</w:t>
      </w:r>
    </w:p>
    <w:p>
      <w:pPr>
        <w:pStyle w:val="BodyText"/>
      </w:pPr>
      <w:r>
        <w:t xml:space="preserve">2025 г.</w:t>
      </w:r>
    </w:p>
    <w:bookmarkStart w:id="20" w:name="постановка-задачи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Цель данной работы—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1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Варианты заданий</w:t>
      </w:r>
    </w:p>
    <w:p>
      <w:pPr>
        <w:pStyle w:val="BodyText"/>
      </w:pPr>
      <w:r>
        <w:t xml:space="preserve">Таблица 1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96м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92м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97м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4м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80м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60м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15м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98м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9м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70м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100BASE-TX, 100м</w:t>
            </w:r>
          </w:p>
        </w:tc>
      </w:tr>
    </w:tbl>
    <w:p>
      <w:pPr>
        <w:pStyle w:val="BodyText"/>
      </w:pPr>
      <w:r>
        <w:t xml:space="preserve">Рисунок 1 Топология сети</w:t>
      </w:r>
    </w:p>
    <w:p>
      <w:pPr>
        <w:pStyle w:val="BodyText"/>
      </w:pPr>
      <w:r>
        <w:rPr>
          <w:bCs/>
          <w:b/>
        </w:rPr>
        <w:t xml:space="preserve">Вариант 1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1-4-5 или 1-4-6 составляет 96+5+97=198м. Для 2-ух повторителей эта длина является допустимой.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1, 96м,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5, 97м,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107,864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508,176(работоспособна)</w:t>
            </w:r>
          </w:p>
        </w:tc>
      </w:tr>
    </w:tbl>
    <w:p>
      <w:pPr>
        <w:pStyle w:val="BodyText"/>
      </w:pPr>
      <w:r>
        <w:t xml:space="preserve">От 1 сегмента до 6 результат будет аналогичным.</w:t>
      </w:r>
    </w:p>
    <w:p>
      <w:pPr>
        <w:pStyle w:val="BodyText"/>
      </w:pPr>
      <w:r>
        <w:t xml:space="preserve">Вывод – сеть по обоим моделям работоспособна</w:t>
      </w:r>
    </w:p>
    <w:p>
      <w:pPr>
        <w:pStyle w:val="BodyText"/>
      </w:pPr>
      <w:r>
        <w:rPr>
          <w:bCs/>
          <w:b/>
        </w:rPr>
        <w:t xml:space="preserve">Вариант 2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1-4-6 составляет 95+90+98=283м. Для 2-ух повторителей эта длина превышает допустимую (205м). Сеть неработоспособна.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1, 95м,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90м,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6, 98м,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602,696 (неработоспособна)</w:t>
            </w:r>
          </w:p>
        </w:tc>
      </w:tr>
    </w:tbl>
    <w:p>
      <w:pPr>
        <w:pStyle w:val="BodyText"/>
      </w:pPr>
      <w:r>
        <w:t xml:space="preserve">Вывод – сеть по обоим моделям неработоспособна</w:t>
      </w:r>
    </w:p>
    <w:p>
      <w:pPr>
        <w:pStyle w:val="BodyText"/>
      </w:pPr>
      <w:r>
        <w:rPr>
          <w:bCs/>
          <w:b/>
        </w:rPr>
        <w:t xml:space="preserve">Вариант 3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2-4-6 составляет 95+5+100=200м. Для 2-ух повторителей эта длина не превышает допустимую (205м). Сеть работоспособна.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2, 95м,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6, 100м,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510,4 (работоспособна)</w:t>
            </w:r>
          </w:p>
        </w:tc>
      </w:tr>
    </w:tbl>
    <w:p>
      <w:pPr>
        <w:pStyle w:val="BodyText"/>
      </w:pPr>
      <w:r>
        <w:t xml:space="preserve">Вывод – сеть по обоим моделям работоспособна</w:t>
      </w:r>
    </w:p>
    <w:p>
      <w:pPr>
        <w:pStyle w:val="BodyText"/>
      </w:pPr>
      <w:r>
        <w:rPr>
          <w:bCs/>
          <w:b/>
        </w:rPr>
        <w:t xml:space="preserve">Вариант 4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1-4-5 составляет 70+4+90=164м. Для 2-ух повторителей эта длина не превышает допустимую (205м). Сеть работоспособна.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1, 70м,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6, 90м,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470,368 (работоспособна)</w:t>
            </w:r>
          </w:p>
        </w:tc>
      </w:tr>
    </w:tbl>
    <w:p>
      <w:pPr>
        <w:pStyle w:val="BodyText"/>
      </w:pPr>
      <w:r>
        <w:t xml:space="preserve">Вывод – сеть по обоим моделям работоспособна</w:t>
      </w:r>
    </w:p>
    <w:p>
      <w:pPr>
        <w:pStyle w:val="BodyText"/>
      </w:pPr>
      <w:r>
        <w:rPr>
          <w:bCs/>
          <w:b/>
        </w:rPr>
        <w:t xml:space="preserve">Вариант 5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2-4-6 составляет 95+15+100=210м. Для 2-ух повторителей эта длина превышает допустимую (205м). Сеть неработоспособна.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2, 95м,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105,64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15м,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6, 100м,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521,52 (неработоспособна)</w:t>
            </w:r>
          </w:p>
        </w:tc>
      </w:tr>
    </w:tbl>
    <w:p>
      <w:pPr>
        <w:pStyle w:val="BodyText"/>
      </w:pPr>
      <w:r>
        <w:t xml:space="preserve">Вывод – сеть по обоим моделям неработоспособна</w:t>
      </w:r>
    </w:p>
    <w:p>
      <w:pPr>
        <w:pStyle w:val="BodyText"/>
      </w:pPr>
      <w:r>
        <w:rPr>
          <w:bCs/>
          <w:b/>
        </w:rPr>
        <w:t xml:space="preserve">Вариант 6</w:t>
      </w:r>
    </w:p>
    <w:p>
      <w:pPr>
        <w:pStyle w:val="BodyText"/>
      </w:pPr>
      <w:r>
        <w:rPr>
          <w:iCs/>
          <w:i/>
        </w:rPr>
        <w:t xml:space="preserve">Первая модель</w:t>
      </w:r>
    </w:p>
    <w:p>
      <w:pPr>
        <w:pStyle w:val="BodyText"/>
      </w:pPr>
      <w:r>
        <w:t xml:space="preserve">Во всех сегментах используется кабель 100BASE-TX, максимальная длина подключения – через сегменты 2-4-6 составляет 98+9+100=207м. Для 2-ух повторителей эта длина превышает допустимую (205м). Сеть неработоспособна.</w:t>
      </w:r>
    </w:p>
    <w:p>
      <w:pPr>
        <w:pStyle w:val="BodyText"/>
      </w:pPr>
      <w:r>
        <w:rPr>
          <w:iCs/>
          <w:i/>
        </w:rPr>
        <w:t xml:space="preserve">Вторая модель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Пара терминалов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2, 98м,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4, 9м,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Повторитель класса II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Сегмент 6, 100м, категория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Итого (+4 резерв):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518,184 (неработоспособна)</w:t>
            </w:r>
          </w:p>
        </w:tc>
      </w:tr>
    </w:tbl>
    <w:p>
      <w:pPr>
        <w:pStyle w:val="BodyText"/>
      </w:pPr>
      <w:r>
        <w:t xml:space="preserve">Вывод – сеть по обоим моделям неработоспособна</w:t>
      </w:r>
    </w:p>
    <w:p>
      <w:pPr>
        <w:pStyle w:val="BodyText"/>
      </w:pPr>
      <w:r>
        <w:rPr>
          <w:bCs/>
          <w:b/>
        </w:rPr>
        <w:t xml:space="preserve">Вывод по работе</w:t>
      </w:r>
    </w:p>
    <w:p>
      <w:pPr>
        <w:pStyle w:val="BodyText"/>
      </w:pPr>
      <w:r>
        <w:t xml:space="preserve">В ходе выполнения работы были изучены принципы технологий Ethernet и Fast Ethernet и практически освоены 2 методики оценки работоспособности сети, построенной на базе технологии Fast Ethernet.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2025-11-12T20:22:29Z</dcterms:created>
  <dcterms:modified xsi:type="dcterms:W3CDTF">2025-11-12T20:22:29Z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Figure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ngTemplate">
    <vt:lpwstr>listingTitle ititleDelim t</vt:lpwstr>
  </property>
  <property fmtid="{D5CDD505-2E9C-101B-9397-08002B2CF9AE}" pid="29" name="listingTitle">
    <vt:lpwstr>Listing</vt:lpwstr>
  </property>
  <property fmtid="{D5CDD505-2E9C-101B-9397-08002B2CF9AE}" pid="30" name="listings">
    <vt:lpwstr>False</vt:lpwstr>
  </property>
  <property fmtid="{D5CDD505-2E9C-101B-9397-08002B2CF9AE}" pid="31" name="lofTitle">
    <vt:lpwstr>List of Figures</vt:lpwstr>
  </property>
  <property fmtid="{D5CDD505-2E9C-101B-9397-08002B2CF9AE}" pid="32" name="lolTitle">
    <vt:lpwstr>List of Listings</vt:lpwstr>
  </property>
  <property fmtid="{D5CDD505-2E9C-101B-9397-08002B2CF9AE}" pid="33" name="lotTitle">
    <vt:lpwstr>List of Tables</vt:lpwstr>
  </property>
  <property fmtid="{D5CDD505-2E9C-101B-9397-08002B2CF9AE}" pid="34" name="lstLabels">
    <vt:lpwstr>arabic</vt:lpwstr>
  </property>
  <property fmtid="{D5CDD505-2E9C-101B-9397-08002B2CF9AE}" pid="35" name="lstPrefix">
    <vt:lpwstr/>
  </property>
  <property fmtid="{D5CDD505-2E9C-101B-9397-08002B2CF9AE}" pid="36" name="lstPrefixTemplate">
    <vt:lpwstr>p i</vt:lpwstr>
  </property>
  <property fmtid="{D5CDD505-2E9C-101B-9397-08002B2CF9AE}" pid="37" name="nameInLink">
    <vt:lpwstr>False</vt:lpwstr>
  </property>
  <property fmtid="{D5CDD505-2E9C-101B-9397-08002B2CF9AE}" pid="38" name="numberSections">
    <vt:lpwstr>False</vt:lpwstr>
  </property>
  <property fmtid="{D5CDD505-2E9C-101B-9397-08002B2CF9AE}" pid="39" name="pairDelim">
    <vt:lpwstr>, </vt:lpwstr>
  </property>
  <property fmtid="{D5CDD505-2E9C-101B-9397-08002B2CF9AE}" pid="40" name="rangeDelim">
    <vt:lpwstr>-</vt:lpwstr>
  </property>
  <property fmtid="{D5CDD505-2E9C-101B-9397-08002B2CF9AE}" pid="41" name="refDelim">
    <vt:lpwstr>, </vt:lpwstr>
  </property>
  <property fmtid="{D5CDD505-2E9C-101B-9397-08002B2CF9AE}" pid="42" name="refIndexTemplate">
    <vt:lpwstr>isuf</vt:lpwstr>
  </property>
  <property fmtid="{D5CDD505-2E9C-101B-9397-08002B2CF9AE}" pid="43" name="secHeaderDelim">
    <vt:lpwstr> </vt:lpwstr>
  </property>
  <property fmtid="{D5CDD505-2E9C-101B-9397-08002B2CF9AE}" pid="44" name="secHeaderTemplate">
    <vt:lpwstr>isecHeaderDelim[n]t</vt:lpwstr>
  </property>
  <property fmtid="{D5CDD505-2E9C-101B-9397-08002B2CF9AE}" pid="45" name="secLabels">
    <vt:lpwstr>arabic</vt:lpwstr>
  </property>
  <property fmtid="{D5CDD505-2E9C-101B-9397-08002B2CF9AE}" pid="46" name="secPrefix">
    <vt:lpwstr/>
  </property>
  <property fmtid="{D5CDD505-2E9C-101B-9397-08002B2CF9AE}" pid="47" name="secPrefixTemplate">
    <vt:lpwstr>p i</vt:lpwstr>
  </property>
  <property fmtid="{D5CDD505-2E9C-101B-9397-08002B2CF9AE}" pid="48" name="sectionsDepth">
    <vt:lpwstr>0</vt:lpwstr>
  </property>
  <property fmtid="{D5CDD505-2E9C-101B-9397-08002B2CF9AE}" pid="49" name="subfigGrid">
    <vt:lpwstr>False</vt:lpwstr>
  </property>
  <property fmtid="{D5CDD505-2E9C-101B-9397-08002B2CF9AE}" pid="50" name="subfigLabels">
    <vt:lpwstr>alpha a</vt:lpwstr>
  </property>
  <property fmtid="{D5CDD505-2E9C-101B-9397-08002B2CF9AE}" pid="51" name="subfigureChildTemplate">
    <vt:lpwstr>i</vt:lpwstr>
  </property>
  <property fmtid="{D5CDD505-2E9C-101B-9397-08002B2CF9AE}" pid="52" name="subfigureRefIndexTemplate">
    <vt:lpwstr>isuf (s)</vt:lpwstr>
  </property>
  <property fmtid="{D5CDD505-2E9C-101B-9397-08002B2CF9AE}" pid="53" name="subfigureTemplate">
    <vt:lpwstr>figureTitle ititleDelim t. ccs</vt:lpwstr>
  </property>
  <property fmtid="{D5CDD505-2E9C-101B-9397-08002B2CF9AE}" pid="54" name="tableEqns">
    <vt:lpwstr>False</vt:lpwstr>
  </property>
  <property fmtid="{D5CDD505-2E9C-101B-9397-08002B2CF9AE}" pid="55" name="tableTemplate">
    <vt:lpwstr>tableTitle ititleDelim t</vt:lpwstr>
  </property>
  <property fmtid="{D5CDD505-2E9C-101B-9397-08002B2CF9AE}" pid="56" name="tableTitle">
    <vt:lpwstr>Table</vt:lpwstr>
  </property>
  <property fmtid="{D5CDD505-2E9C-101B-9397-08002B2CF9AE}" pid="57" name="tblLabels">
    <vt:lpwstr>arabic</vt:lpwstr>
  </property>
  <property fmtid="{D5CDD505-2E9C-101B-9397-08002B2CF9AE}" pid="58" name="tblPrefix">
    <vt:lpwstr/>
  </property>
  <property fmtid="{D5CDD505-2E9C-101B-9397-08002B2CF9AE}" pid="59" name="tblPrefixTemplate">
    <vt:lpwstr>p i</vt:lpwstr>
  </property>
  <property fmtid="{D5CDD505-2E9C-101B-9397-08002B2CF9AE}" pid="60" name="titleDelim">
    <vt:lpwstr>:</vt:lpwstr>
  </property>
</Properties>
</file>