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A7FB">
      <w:pPr>
        <w:pStyle w:val="7"/>
        <w:spacing w:before="156" w:after="156"/>
        <w:rPr>
          <w:rFonts w:ascii="宋体" w:hAnsi="宋体"/>
        </w:rPr>
      </w:pPr>
      <w:bookmarkStart w:id="0" w:name="_Toc467158311"/>
      <w:r>
        <w:rPr>
          <w:rFonts w:hint="eastAsia" w:ascii="宋体" w:hAnsi="宋体"/>
        </w:rPr>
        <w:t>3、通讯规范</w:t>
      </w:r>
      <w:bookmarkEnd w:id="0"/>
    </w:p>
    <w:p w14:paraId="303E5330">
      <w:pPr>
        <w:pStyle w:val="8"/>
        <w:spacing w:before="156" w:after="156"/>
        <w:rPr>
          <w:rFonts w:ascii="宋体" w:hAnsi="宋体"/>
        </w:rPr>
      </w:pPr>
      <w:bookmarkStart w:id="1" w:name="_Toc467158312"/>
      <w:r>
        <w:rPr>
          <w:rFonts w:hint="eastAsia" w:ascii="宋体" w:hAnsi="宋体"/>
        </w:rPr>
        <w:t>3.1、物理层规范</w:t>
      </w:r>
      <w:bookmarkEnd w:id="1"/>
    </w:p>
    <w:p w14:paraId="186B8963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· </w:t>
      </w:r>
      <w:r>
        <w:rPr>
          <w:rFonts w:ascii="宋体" w:hAnsi="宋体"/>
          <w:szCs w:val="21"/>
        </w:rPr>
        <w:t>CAN节点底层硬件应符合SAE J1939-11物理层规范；</w:t>
      </w:r>
    </w:p>
    <w:p w14:paraId="441ABD69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CAN总线通信电缆采用屏蔽双绞线（阻燃，0.5mm），所有CAN总线均有两个终端电阻（120欧姆）；</w:t>
      </w:r>
    </w:p>
    <w:p w14:paraId="072B5344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CAN信号线远离离动力线（0.5m以上），CAN信号线远离低压常火电源（0.1m以上）；</w:t>
      </w:r>
    </w:p>
    <w:p w14:paraId="7CB90D0E">
      <w:pPr>
        <w:pStyle w:val="9"/>
        <w:ind w:firstLine="21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· 电缆屏蔽层连续导通，建议每个部件的网络插座有屏蔽层接头，在部件内部，屏蔽层通过串接1个电阻和1个电容与部件控制机箱地可靠相连；</w:t>
      </w:r>
    </w:p>
    <w:p w14:paraId="7243527E">
      <w:pPr>
        <w:pStyle w:val="9"/>
        <w:ind w:firstLine="21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· 网络系统不同级别的CAN网络物理上应完全隔离，其相互间的数据交换必须通过控制器网关才能实现。</w:t>
      </w:r>
    </w:p>
    <w:p w14:paraId="0EA7B816">
      <w:pPr>
        <w:pStyle w:val="8"/>
        <w:spacing w:before="156" w:after="156"/>
        <w:rPr>
          <w:rFonts w:ascii="宋体" w:hAnsi="宋体"/>
        </w:rPr>
      </w:pPr>
      <w:bookmarkStart w:id="2" w:name="_Toc467158313"/>
      <w:r>
        <w:rPr>
          <w:rFonts w:hint="eastAsia" w:ascii="宋体" w:hAnsi="宋体"/>
        </w:rPr>
        <w:t>3.2、数据链路层规范</w:t>
      </w:r>
      <w:bookmarkEnd w:id="2"/>
    </w:p>
    <w:p w14:paraId="3766107E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数据链路层的规定主要参考CAN2.0B 和J1939 的相关规定；</w:t>
      </w:r>
    </w:p>
    <w:p w14:paraId="4E4E6492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250kbps传输速率，使用CAN 扩展帧的29 位标识符并进行了重新定义；</w:t>
      </w:r>
    </w:p>
    <w:tbl>
      <w:tblPr>
        <w:tblStyle w:val="4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434"/>
        <w:gridCol w:w="433"/>
        <w:gridCol w:w="433"/>
        <w:gridCol w:w="433"/>
        <w:gridCol w:w="434"/>
        <w:gridCol w:w="433"/>
        <w:gridCol w:w="433"/>
        <w:gridCol w:w="434"/>
        <w:gridCol w:w="433"/>
        <w:gridCol w:w="433"/>
        <w:gridCol w:w="532"/>
        <w:gridCol w:w="532"/>
        <w:gridCol w:w="433"/>
        <w:gridCol w:w="433"/>
        <w:gridCol w:w="434"/>
        <w:gridCol w:w="433"/>
        <w:gridCol w:w="433"/>
        <w:gridCol w:w="433"/>
        <w:gridCol w:w="434"/>
        <w:gridCol w:w="433"/>
        <w:gridCol w:w="335"/>
        <w:gridCol w:w="335"/>
        <w:gridCol w:w="335"/>
        <w:gridCol w:w="334"/>
        <w:gridCol w:w="335"/>
        <w:gridCol w:w="335"/>
        <w:gridCol w:w="335"/>
        <w:gridCol w:w="335"/>
        <w:gridCol w:w="334"/>
        <w:gridCol w:w="335"/>
        <w:gridCol w:w="532"/>
      </w:tblGrid>
      <w:tr w14:paraId="477B30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0" w:type="auto"/>
            <w:gridSpan w:val="11"/>
            <w:shd w:val="clear" w:color="auto" w:fill="E7E6E6" w:themeFill="background2"/>
            <w:vAlign w:val="center"/>
          </w:tcPr>
          <w:p w14:paraId="25BE89E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IDENTIFIER 11BITS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B8B9F7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SRR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6A7C47E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0" w:type="auto"/>
            <w:gridSpan w:val="18"/>
            <w:shd w:val="clear" w:color="auto" w:fill="E7E6E6" w:themeFill="background2"/>
            <w:vAlign w:val="center"/>
          </w:tcPr>
          <w:p w14:paraId="0898D98E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IDENTIFIER EXTENSION 18BITS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D18B8F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RTR</w:t>
            </w:r>
          </w:p>
        </w:tc>
      </w:tr>
      <w:tr w14:paraId="5C616D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0" w:type="auto"/>
            <w:gridSpan w:val="3"/>
            <w:shd w:val="clear" w:color="auto" w:fill="E7E6E6" w:themeFill="background2"/>
            <w:vAlign w:val="center"/>
          </w:tcPr>
          <w:p w14:paraId="3BE713D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6063C04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A986FE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DP</w:t>
            </w:r>
          </w:p>
        </w:tc>
        <w:tc>
          <w:tcPr>
            <w:tcW w:w="0" w:type="auto"/>
            <w:gridSpan w:val="6"/>
            <w:shd w:val="clear" w:color="auto" w:fill="E7E6E6" w:themeFill="background2"/>
            <w:vAlign w:val="center"/>
          </w:tcPr>
          <w:p w14:paraId="2C53B26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PDU FORMAT(PF)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575BE3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SRR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A0B511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0" w:type="auto"/>
            <w:gridSpan w:val="2"/>
            <w:shd w:val="clear" w:color="auto" w:fill="E7E6E6" w:themeFill="background2"/>
            <w:vAlign w:val="center"/>
          </w:tcPr>
          <w:p w14:paraId="3DE0617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PF</w:t>
            </w:r>
          </w:p>
        </w:tc>
        <w:tc>
          <w:tcPr>
            <w:tcW w:w="0" w:type="auto"/>
            <w:gridSpan w:val="8"/>
            <w:shd w:val="clear" w:color="auto" w:fill="E7E6E6" w:themeFill="background2"/>
            <w:vAlign w:val="center"/>
          </w:tcPr>
          <w:p w14:paraId="4EDEDE2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PDU SPECIFIC(PS)</w:t>
            </w:r>
          </w:p>
        </w:tc>
        <w:tc>
          <w:tcPr>
            <w:tcW w:w="0" w:type="auto"/>
            <w:gridSpan w:val="8"/>
            <w:shd w:val="clear" w:color="auto" w:fill="E7E6E6" w:themeFill="background2"/>
            <w:vAlign w:val="center"/>
          </w:tcPr>
          <w:p w14:paraId="1C659D9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SOURCE ADDRESS(SA)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0785B7B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RTR</w:t>
            </w:r>
          </w:p>
        </w:tc>
      </w:tr>
      <w:tr w14:paraId="1EC59A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0" w:type="auto"/>
            <w:vAlign w:val="center"/>
          </w:tcPr>
          <w:p w14:paraId="28180FE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6A366D8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60B4A7F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FA7291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1AB6DEC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710CA3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50885C3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5ABFD8F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40E59DC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5631A7A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451A88A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046AE60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D29A3D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870FF6E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45737BC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0D42A98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71E8FD3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6E40300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4A6BB14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1A50D69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448B59D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1808CF5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5B350FE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2B42DDF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005BECF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22824B9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54F0755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74CF638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71331F8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70639B6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071EEDC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091766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</w:tr>
      <w:tr w14:paraId="319733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0" w:type="auto"/>
            <w:vAlign w:val="center"/>
          </w:tcPr>
          <w:p w14:paraId="099A9C4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center"/>
          </w:tcPr>
          <w:p w14:paraId="0F9CAD1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vAlign w:val="center"/>
          </w:tcPr>
          <w:p w14:paraId="3B4D40D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vAlign w:val="center"/>
          </w:tcPr>
          <w:p w14:paraId="4EEBE93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</w:tcPr>
          <w:p w14:paraId="6CA54DA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vAlign w:val="center"/>
          </w:tcPr>
          <w:p w14:paraId="540845D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center"/>
          </w:tcPr>
          <w:p w14:paraId="60A8892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</w:tcPr>
          <w:p w14:paraId="69F1928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0" w:type="auto"/>
            <w:vAlign w:val="center"/>
          </w:tcPr>
          <w:p w14:paraId="2DDFD20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</w:tcPr>
          <w:p w14:paraId="4AC6255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</w:tcPr>
          <w:p w14:paraId="2965C55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</w:tcPr>
          <w:p w14:paraId="3BFD54F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BDB246E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8056D7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</w:tcPr>
          <w:p w14:paraId="69CBC06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</w:tcPr>
          <w:p w14:paraId="39328F7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</w:tcPr>
          <w:p w14:paraId="494AA98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</w:tcPr>
          <w:p w14:paraId="72E5682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</w:tcPr>
          <w:p w14:paraId="3696D45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</w:tcPr>
          <w:p w14:paraId="0194B4B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</w:tcPr>
          <w:p w14:paraId="39816C3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23D5AA2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64AB361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04475B7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3C03043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3A59441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196392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0780A9C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2B90A51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901BE9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66DBC934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3787B46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</w:tr>
      <w:tr w14:paraId="14133C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0" w:type="auto"/>
            <w:gridSpan w:val="32"/>
            <w:vAlign w:val="center"/>
          </w:tcPr>
          <w:p w14:paraId="758E11A3">
            <w:pPr>
              <w:autoSpaceDE w:val="0"/>
              <w:autoSpaceDN w:val="0"/>
              <w:adjustRightInd w:val="0"/>
              <w:jc w:val="center"/>
              <w:rPr>
                <w:rFonts w:ascii="宋体" w:hAnsi="宋体" w:cs="方正舒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其中，优先级为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3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位，可以有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个优先级；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R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固定为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DP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现固定为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PF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为报文代码；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PS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为目标地址或组扩展；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SA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为发送此报文的源地址</w:t>
            </w:r>
            <w:r>
              <w:rPr>
                <w:rFonts w:hint="eastAsia" w:ascii="宋体" w:hAnsi="宋体" w:cs="方正舒体"/>
                <w:color w:val="000000"/>
                <w:kern w:val="0"/>
                <w:sz w:val="18"/>
                <w:szCs w:val="18"/>
              </w:rPr>
              <w:t>。</w:t>
            </w:r>
          </w:p>
        </w:tc>
      </w:tr>
    </w:tbl>
    <w:p w14:paraId="2DD3C7F7">
      <w:pPr>
        <w:pStyle w:val="9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· </w:t>
      </w:r>
      <w:bookmarkStart w:id="3" w:name="_Toc417568370"/>
      <w:r>
        <w:rPr>
          <w:rFonts w:ascii="宋体" w:hAnsi="宋体" w:cs="Arial"/>
          <w:szCs w:val="21"/>
        </w:rPr>
        <w:t>数据格式约定</w:t>
      </w:r>
      <w:bookmarkEnd w:id="3"/>
      <w:r>
        <w:rPr>
          <w:rFonts w:hint="eastAsia" w:ascii="宋体" w:hAnsi="宋体" w:cs="Arial"/>
          <w:szCs w:val="21"/>
        </w:rPr>
        <w:t>：</w:t>
      </w:r>
    </w:p>
    <w:p w14:paraId="4B7F66C2">
      <w:pPr>
        <w:spacing w:line="288" w:lineRule="auto"/>
        <w:ind w:firstLine="42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color w:val="000000"/>
          <w:szCs w:val="21"/>
        </w:rPr>
        <w:t>每帧</w:t>
      </w:r>
      <w:r>
        <w:rPr>
          <w:rFonts w:hint="eastAsia" w:ascii="宋体" w:hAnsi="宋体"/>
          <w:color w:val="000000"/>
          <w:szCs w:val="21"/>
        </w:rPr>
        <w:t>报文数据域</w:t>
      </w:r>
      <w:r>
        <w:rPr>
          <w:rFonts w:ascii="宋体" w:hAnsi="宋体"/>
          <w:color w:val="000000"/>
          <w:szCs w:val="21"/>
        </w:rPr>
        <w:t>均为8字节，无效或预留的字节以</w:t>
      </w:r>
      <w:r>
        <w:rPr>
          <w:rFonts w:ascii="宋体" w:hAnsi="宋体"/>
          <w:b/>
          <w:color w:val="000000"/>
          <w:szCs w:val="21"/>
        </w:rPr>
        <w:t>0x</w:t>
      </w:r>
      <w:r>
        <w:rPr>
          <w:rFonts w:hint="eastAsia" w:ascii="宋体" w:hAnsi="宋体"/>
          <w:b/>
          <w:color w:val="000000"/>
          <w:szCs w:val="21"/>
        </w:rPr>
        <w:t>FF</w:t>
      </w:r>
      <w:r>
        <w:rPr>
          <w:rFonts w:ascii="宋体" w:hAnsi="宋体"/>
          <w:color w:val="000000"/>
          <w:szCs w:val="21"/>
        </w:rPr>
        <w:t>填充，无效或预留的位均置为</w:t>
      </w:r>
      <w:r>
        <w:rPr>
          <w:rFonts w:hint="eastAsia" w:ascii="宋体" w:hAnsi="宋体"/>
          <w:b/>
          <w:color w:val="000000"/>
          <w:szCs w:val="21"/>
        </w:rPr>
        <w:t>1</w:t>
      </w:r>
      <w:r>
        <w:rPr>
          <w:rFonts w:ascii="宋体" w:hAnsi="宋体"/>
          <w:color w:val="000000"/>
          <w:szCs w:val="21"/>
        </w:rPr>
        <w:t>。</w:t>
      </w:r>
    </w:p>
    <w:p w14:paraId="3C5603A3">
      <w:pPr>
        <w:spacing w:line="288" w:lineRule="auto"/>
        <w:ind w:firstLine="42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color w:val="000000"/>
          <w:szCs w:val="21"/>
        </w:rPr>
        <w:t>数据转换公式：</w:t>
      </w:r>
      <w:r>
        <w:rPr>
          <w:rFonts w:ascii="宋体" w:hAnsi="宋体"/>
          <w:b/>
          <w:color w:val="000000"/>
          <w:szCs w:val="21"/>
        </w:rPr>
        <w:t>实际数值=总线上传送的数值×分辨率+偏移量</w:t>
      </w:r>
    </w:p>
    <w:p w14:paraId="75B86E9B">
      <w:pPr>
        <w:spacing w:line="288" w:lineRule="auto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color w:val="000000"/>
          <w:szCs w:val="21"/>
        </w:rPr>
        <w:t>数据</w:t>
      </w:r>
      <w:r>
        <w:rPr>
          <w:rFonts w:hint="eastAsia" w:ascii="宋体" w:hAnsi="宋体"/>
          <w:color w:val="000000"/>
          <w:szCs w:val="21"/>
        </w:rPr>
        <w:t>发送顺序</w:t>
      </w:r>
      <w:r>
        <w:rPr>
          <w:rFonts w:ascii="宋体" w:hAnsi="宋体"/>
          <w:color w:val="000000"/>
          <w:szCs w:val="21"/>
        </w:rPr>
        <w:t>：</w:t>
      </w:r>
      <w:r>
        <w:rPr>
          <w:rFonts w:hint="eastAsia" w:ascii="宋体" w:hAnsi="宋体"/>
          <w:color w:val="000000"/>
          <w:szCs w:val="21"/>
        </w:rPr>
        <w:t>（发送方）字节发送顺序：字节1、字节2、……、字节8</w:t>
      </w:r>
    </w:p>
    <w:p w14:paraId="2161F3E3">
      <w:pPr>
        <w:spacing w:line="288" w:lineRule="auto"/>
        <w:ind w:left="1842" w:leftChars="877" w:firstLine="1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hint="eastAsia" w:ascii="宋体" w:hAnsi="宋体"/>
          <w:color w:val="000000"/>
          <w:szCs w:val="21"/>
        </w:rPr>
        <w:t xml:space="preserve"> （发送方）位发送顺序：位7、位6、……、位0</w:t>
      </w:r>
    </w:p>
    <w:p w14:paraId="639B4686">
      <w:pPr>
        <w:spacing w:line="288" w:lineRule="auto"/>
        <w:ind w:left="850" w:leftChars="405"/>
        <w:rPr>
          <w:rFonts w:ascii="宋体" w:hAnsi="宋体"/>
          <w:szCs w:val="21"/>
        </w:rPr>
      </w:pPr>
      <w:r>
        <w:rPr>
          <w:rFonts w:ascii="宋体" w:hAnsi="宋体"/>
          <w:color w:val="000000"/>
          <w:szCs w:val="21"/>
        </w:rPr>
        <w:t>数据</w:t>
      </w:r>
      <w:r>
        <w:rPr>
          <w:rFonts w:hint="eastAsia" w:ascii="宋体" w:hAnsi="宋体"/>
          <w:color w:val="000000"/>
          <w:szCs w:val="21"/>
        </w:rPr>
        <w:t>编码</w:t>
      </w:r>
      <w:r>
        <w:rPr>
          <w:rFonts w:ascii="宋体" w:hAnsi="宋体"/>
          <w:color w:val="000000"/>
          <w:szCs w:val="21"/>
        </w:rPr>
        <w:t>定义：</w:t>
      </w:r>
      <w:r>
        <w:rPr>
          <w:rFonts w:hint="eastAsia" w:ascii="宋体" w:hAnsi="宋体"/>
          <w:color w:val="000000"/>
          <w:szCs w:val="21"/>
        </w:rPr>
        <w:t>无特别说明的情况下，</w:t>
      </w:r>
      <w:r>
        <w:rPr>
          <w:rFonts w:hint="eastAsia" w:ascii="宋体" w:hAnsi="宋体"/>
          <w:szCs w:val="21"/>
        </w:rPr>
        <w:t>字节排序采用Intel编码格式，低字节在前，高字节在后。</w:t>
      </w:r>
    </w:p>
    <w:p w14:paraId="61838C6E">
      <w:pPr>
        <w:pStyle w:val="10"/>
        <w:spacing w:before="156" w:after="156"/>
        <w:ind w:firstLine="0" w:firstLineChars="0"/>
      </w:pP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1159"/>
        <w:gridCol w:w="1233"/>
        <w:gridCol w:w="1230"/>
        <w:gridCol w:w="1369"/>
        <w:gridCol w:w="1916"/>
        <w:gridCol w:w="1781"/>
        <w:gridCol w:w="1472"/>
      </w:tblGrid>
      <w:tr w14:paraId="2365C0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708" w:type="pct"/>
            <w:shd w:val="clear" w:color="auto" w:fill="E7E6E6" w:themeFill="background2"/>
            <w:vAlign w:val="center"/>
          </w:tcPr>
          <w:p w14:paraId="0AB894E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708" w:type="pct"/>
            <w:shd w:val="clear" w:color="auto" w:fill="E7E6E6" w:themeFill="background2"/>
            <w:vAlign w:val="center"/>
          </w:tcPr>
          <w:p w14:paraId="59CD36D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065" w:type="pct"/>
            <w:gridSpan w:val="6"/>
            <w:shd w:val="clear" w:color="auto" w:fill="E7E6E6" w:themeFill="background2"/>
            <w:vAlign w:val="center"/>
          </w:tcPr>
          <w:p w14:paraId="17EBE923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</w:t>
            </w:r>
            <w:r>
              <w:rPr>
                <w:rFonts w:hint="eastAsia" w:ascii="宋体" w:hAnsi="宋体" w:cs="Arial"/>
                <w:b/>
                <w:szCs w:val="21"/>
              </w:rPr>
              <w:t>0x0</w:t>
            </w:r>
            <w:r>
              <w:rPr>
                <w:rFonts w:ascii="宋体" w:hAnsi="宋体" w:cs="Arial"/>
                <w:b/>
                <w:szCs w:val="21"/>
              </w:rPr>
              <w:t>CF101A7</w:t>
            </w:r>
          </w:p>
        </w:tc>
        <w:tc>
          <w:tcPr>
            <w:tcW w:w="519" w:type="pct"/>
            <w:shd w:val="clear" w:color="auto" w:fill="E7E6E6" w:themeFill="background2"/>
            <w:vAlign w:val="center"/>
          </w:tcPr>
          <w:p w14:paraId="5542E7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13B116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Merge w:val="restart"/>
            <w:shd w:val="clear" w:color="auto" w:fill="E7E6E6" w:themeFill="background2"/>
            <w:vAlign w:val="center"/>
          </w:tcPr>
          <w:p w14:paraId="20268E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708" w:type="pct"/>
            <w:vMerge w:val="restart"/>
            <w:shd w:val="clear" w:color="auto" w:fill="E7E6E6" w:themeFill="background2"/>
            <w:vAlign w:val="center"/>
          </w:tcPr>
          <w:p w14:paraId="5D3CDFB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仪表/</w:t>
            </w:r>
          </w:p>
          <w:p w14:paraId="7C29564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电机控制器</w:t>
            </w:r>
          </w:p>
        </w:tc>
        <w:tc>
          <w:tcPr>
            <w:tcW w:w="3065" w:type="pct"/>
            <w:gridSpan w:val="6"/>
            <w:shd w:val="clear" w:color="auto" w:fill="E7E6E6" w:themeFill="background2"/>
            <w:vAlign w:val="center"/>
          </w:tcPr>
          <w:p w14:paraId="7906D02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PGN=61697</w:t>
            </w:r>
          </w:p>
        </w:tc>
        <w:tc>
          <w:tcPr>
            <w:tcW w:w="519" w:type="pct"/>
            <w:vMerge w:val="restart"/>
            <w:shd w:val="clear" w:color="auto" w:fill="E7E6E6" w:themeFill="background2"/>
            <w:vAlign w:val="center"/>
          </w:tcPr>
          <w:p w14:paraId="72B7A6F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内网2</w:t>
            </w:r>
            <w:r>
              <w:rPr>
                <w:rFonts w:ascii="宋体" w:hAnsi="宋体" w:cs="Arial"/>
                <w:szCs w:val="21"/>
              </w:rPr>
              <w:t>0ms</w:t>
            </w:r>
          </w:p>
          <w:p w14:paraId="338C663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外网100</w:t>
            </w:r>
            <w:r>
              <w:rPr>
                <w:rFonts w:ascii="宋体" w:hAnsi="宋体" w:cs="Arial"/>
                <w:szCs w:val="21"/>
              </w:rPr>
              <w:t>ms</w:t>
            </w:r>
          </w:p>
        </w:tc>
      </w:tr>
      <w:tr w14:paraId="1521EE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Merge w:val="continue"/>
            <w:shd w:val="clear" w:color="auto" w:fill="E7E6E6" w:themeFill="background2"/>
            <w:vAlign w:val="center"/>
          </w:tcPr>
          <w:p w14:paraId="27D60C6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8" w:type="pct"/>
            <w:vMerge w:val="continue"/>
            <w:shd w:val="clear" w:color="auto" w:fill="E7E6E6" w:themeFill="background2"/>
            <w:vAlign w:val="center"/>
          </w:tcPr>
          <w:p w14:paraId="624C528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9" w:type="pct"/>
            <w:shd w:val="clear" w:color="auto" w:fill="E7E6E6" w:themeFill="background2"/>
            <w:vAlign w:val="center"/>
          </w:tcPr>
          <w:p w14:paraId="1C0A16B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435" w:type="pct"/>
            <w:shd w:val="clear" w:color="auto" w:fill="E7E6E6" w:themeFill="background2"/>
            <w:vAlign w:val="center"/>
          </w:tcPr>
          <w:p w14:paraId="064F0A2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434" w:type="pct"/>
            <w:shd w:val="clear" w:color="auto" w:fill="E7E6E6" w:themeFill="background2"/>
            <w:vAlign w:val="center"/>
          </w:tcPr>
          <w:p w14:paraId="12C7E34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483" w:type="pct"/>
            <w:shd w:val="clear" w:color="auto" w:fill="E7E6E6" w:themeFill="background2"/>
            <w:vAlign w:val="center"/>
          </w:tcPr>
          <w:p w14:paraId="0198624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676" w:type="pct"/>
            <w:shd w:val="clear" w:color="auto" w:fill="E7E6E6" w:themeFill="background2"/>
            <w:vAlign w:val="center"/>
          </w:tcPr>
          <w:p w14:paraId="0FF1A92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628" w:type="pct"/>
            <w:shd w:val="clear" w:color="auto" w:fill="E7E6E6" w:themeFill="background2"/>
            <w:vAlign w:val="center"/>
          </w:tcPr>
          <w:p w14:paraId="2DDE565F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19" w:type="pct"/>
            <w:vMerge w:val="continue"/>
            <w:shd w:val="clear" w:color="auto" w:fill="E7E6E6" w:themeFill="background2"/>
            <w:vAlign w:val="center"/>
          </w:tcPr>
          <w:p w14:paraId="778F5F2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3E8F5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708" w:type="pct"/>
            <w:vMerge w:val="continue"/>
            <w:shd w:val="clear" w:color="auto" w:fill="E7E6E6" w:themeFill="background2"/>
            <w:vAlign w:val="center"/>
          </w:tcPr>
          <w:p w14:paraId="1B48E08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8" w:type="pct"/>
            <w:vMerge w:val="continue"/>
            <w:shd w:val="clear" w:color="auto" w:fill="E7E6E6" w:themeFill="background2"/>
            <w:vAlign w:val="center"/>
          </w:tcPr>
          <w:p w14:paraId="564A6AD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9" w:type="pct"/>
            <w:shd w:val="clear" w:color="auto" w:fill="E7E6E6" w:themeFill="background2"/>
            <w:vAlign w:val="center"/>
          </w:tcPr>
          <w:p w14:paraId="54C380B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3</w:t>
            </w:r>
          </w:p>
        </w:tc>
        <w:tc>
          <w:tcPr>
            <w:tcW w:w="435" w:type="pct"/>
            <w:shd w:val="clear" w:color="auto" w:fill="E7E6E6" w:themeFill="background2"/>
            <w:vAlign w:val="center"/>
          </w:tcPr>
          <w:p w14:paraId="0AD3C01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434" w:type="pct"/>
            <w:shd w:val="clear" w:color="auto" w:fill="E7E6E6" w:themeFill="background2"/>
            <w:vAlign w:val="center"/>
          </w:tcPr>
          <w:p w14:paraId="05E0538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483" w:type="pct"/>
            <w:shd w:val="clear" w:color="auto" w:fill="E7E6E6" w:themeFill="background2"/>
            <w:vAlign w:val="center"/>
          </w:tcPr>
          <w:p w14:paraId="2002091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241</w:t>
            </w:r>
          </w:p>
        </w:tc>
        <w:tc>
          <w:tcPr>
            <w:tcW w:w="676" w:type="pct"/>
            <w:shd w:val="clear" w:color="auto" w:fill="E7E6E6" w:themeFill="background2"/>
            <w:vAlign w:val="center"/>
          </w:tcPr>
          <w:p w14:paraId="1B73E57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</w:p>
        </w:tc>
        <w:tc>
          <w:tcPr>
            <w:tcW w:w="628" w:type="pct"/>
            <w:shd w:val="clear" w:color="auto" w:fill="E7E6E6" w:themeFill="background2"/>
            <w:vAlign w:val="center"/>
          </w:tcPr>
          <w:p w14:paraId="5A9D4F0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167</w:t>
            </w:r>
          </w:p>
        </w:tc>
        <w:tc>
          <w:tcPr>
            <w:tcW w:w="519" w:type="pct"/>
            <w:vMerge w:val="continue"/>
            <w:shd w:val="clear" w:color="auto" w:fill="E7E6E6" w:themeFill="background2"/>
            <w:vAlign w:val="center"/>
          </w:tcPr>
          <w:p w14:paraId="41FACD1D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0F303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7E6E6" w:themeFill="background2"/>
            <w:vAlign w:val="center"/>
          </w:tcPr>
          <w:p w14:paraId="185378C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2EC237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shd w:val="clear" w:color="auto" w:fill="E7E6E6" w:themeFill="background2"/>
            <w:vAlign w:val="center"/>
          </w:tcPr>
          <w:p w14:paraId="2C41115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469" w:type="pct"/>
            <w:gridSpan w:val="5"/>
            <w:shd w:val="clear" w:color="auto" w:fill="E7E6E6" w:themeFill="background2"/>
            <w:vAlign w:val="center"/>
          </w:tcPr>
          <w:p w14:paraId="18F812D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823" w:type="pct"/>
            <w:gridSpan w:val="3"/>
            <w:shd w:val="clear" w:color="auto" w:fill="E7E6E6" w:themeFill="background2"/>
            <w:vAlign w:val="center"/>
          </w:tcPr>
          <w:p w14:paraId="008FEF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207339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516E852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469" w:type="pct"/>
            <w:gridSpan w:val="5"/>
            <w:vAlign w:val="center"/>
          </w:tcPr>
          <w:p w14:paraId="1212285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整车驾驶信息</w:t>
            </w:r>
          </w:p>
        </w:tc>
        <w:tc>
          <w:tcPr>
            <w:tcW w:w="1823" w:type="pct"/>
            <w:gridSpan w:val="3"/>
            <w:vAlign w:val="center"/>
          </w:tcPr>
          <w:p w14:paraId="5CBB64E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参考“位定义（</w:t>
            </w:r>
            <w:r>
              <w:rPr>
                <w:rFonts w:ascii="宋体" w:hAnsi="宋体" w:cs="Arial"/>
                <w:szCs w:val="21"/>
              </w:rPr>
              <w:t>BYTE1</w:t>
            </w:r>
            <w:r>
              <w:rPr>
                <w:rFonts w:hint="eastAsia" w:ascii="宋体" w:hAnsi="宋体"/>
                <w:szCs w:val="21"/>
              </w:rPr>
              <w:t>）”</w:t>
            </w:r>
          </w:p>
        </w:tc>
      </w:tr>
      <w:tr w14:paraId="5D3D58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2D16FD3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469" w:type="pct"/>
            <w:gridSpan w:val="5"/>
            <w:vAlign w:val="center"/>
          </w:tcPr>
          <w:p w14:paraId="08BAA73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加速踏板开度</w:t>
            </w:r>
          </w:p>
        </w:tc>
        <w:tc>
          <w:tcPr>
            <w:tcW w:w="1823" w:type="pct"/>
            <w:gridSpan w:val="3"/>
            <w:vAlign w:val="center"/>
          </w:tcPr>
          <w:p w14:paraId="607B1DF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分辨率0.4%/bit；偏移0；有效范围0～100%</w:t>
            </w:r>
          </w:p>
        </w:tc>
      </w:tr>
      <w:tr w14:paraId="4BF475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08" w:type="pct"/>
            <w:vAlign w:val="center"/>
          </w:tcPr>
          <w:p w14:paraId="5275048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469" w:type="pct"/>
            <w:gridSpan w:val="5"/>
            <w:vAlign w:val="center"/>
          </w:tcPr>
          <w:p w14:paraId="1F907C5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整车车速（低字节）</w:t>
            </w:r>
          </w:p>
        </w:tc>
        <w:tc>
          <w:tcPr>
            <w:tcW w:w="1823" w:type="pct"/>
            <w:gridSpan w:val="3"/>
            <w:vMerge w:val="restart"/>
            <w:vAlign w:val="center"/>
          </w:tcPr>
          <w:p w14:paraId="03B682E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</w:t>
            </w:r>
            <w:r>
              <w:rPr>
                <w:rFonts w:hint="eastAsia" w:ascii="宋体" w:hAnsi="宋体" w:cs="Arial"/>
                <w:szCs w:val="21"/>
              </w:rPr>
              <w:t>（1/256）km/h /bit；</w:t>
            </w:r>
            <w:r>
              <w:rPr>
                <w:rFonts w:hint="eastAsia" w:ascii="宋体" w:hAnsi="宋体"/>
                <w:szCs w:val="21"/>
              </w:rPr>
              <w:t>偏移</w:t>
            </w:r>
            <w:r>
              <w:rPr>
                <w:rFonts w:hint="eastAsia" w:ascii="宋体" w:hAnsi="宋体" w:cs="Arial"/>
                <w:szCs w:val="21"/>
              </w:rPr>
              <w:t>0bit；</w:t>
            </w:r>
          </w:p>
          <w:p w14:paraId="5639C45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有效范围</w:t>
            </w:r>
            <w:r>
              <w:rPr>
                <w:rFonts w:hint="eastAsia" w:ascii="宋体" w:hAnsi="宋体" w:cs="Arial"/>
                <w:szCs w:val="21"/>
              </w:rPr>
              <w:t>0～200km/h</w:t>
            </w:r>
          </w:p>
        </w:tc>
      </w:tr>
      <w:tr w14:paraId="1AE769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1257E2B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469" w:type="pct"/>
            <w:gridSpan w:val="5"/>
            <w:vAlign w:val="center"/>
          </w:tcPr>
          <w:p w14:paraId="2DA79D3B">
            <w:pPr>
              <w:jc w:val="center"/>
              <w:rPr>
                <w:rFonts w:ascii="宋体" w:hAnsi="宋体"/>
                <w:szCs w:val="21"/>
              </w:rPr>
            </w:pPr>
            <w:commentRangeStart w:id="0"/>
            <w:r>
              <w:rPr>
                <w:rFonts w:hint="eastAsia" w:ascii="宋体" w:hAnsi="宋体"/>
                <w:szCs w:val="21"/>
              </w:rPr>
              <w:t>整车车速（高字节）</w:t>
            </w:r>
            <w:commentRangeEnd w:id="0"/>
            <w:r>
              <w:rPr>
                <w:rStyle w:val="6"/>
              </w:rPr>
              <w:commentReference w:id="0"/>
            </w:r>
          </w:p>
        </w:tc>
        <w:tc>
          <w:tcPr>
            <w:tcW w:w="1823" w:type="pct"/>
            <w:gridSpan w:val="3"/>
            <w:vMerge w:val="continue"/>
            <w:vAlign w:val="center"/>
          </w:tcPr>
          <w:p w14:paraId="6F323E4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510C8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350129F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469" w:type="pct"/>
            <w:gridSpan w:val="5"/>
            <w:vAlign w:val="center"/>
          </w:tcPr>
          <w:p w14:paraId="59AD415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制动踏板开度</w:t>
            </w:r>
          </w:p>
        </w:tc>
        <w:tc>
          <w:tcPr>
            <w:tcW w:w="1823" w:type="pct"/>
            <w:gridSpan w:val="3"/>
            <w:vAlign w:val="center"/>
          </w:tcPr>
          <w:p w14:paraId="4BD3627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分辨率0.4%/bit；偏移0；有效范围0～100%</w:t>
            </w:r>
          </w:p>
          <w:p w14:paraId="0BDD15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数字量方式：“0”表示无效；100%表示制动有效</w:t>
            </w:r>
          </w:p>
        </w:tc>
      </w:tr>
      <w:tr w14:paraId="3A8A21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431223A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469" w:type="pct"/>
            <w:gridSpan w:val="5"/>
            <w:vAlign w:val="center"/>
          </w:tcPr>
          <w:p w14:paraId="16DF43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整车故障代码</w:t>
            </w:r>
          </w:p>
        </w:tc>
        <w:tc>
          <w:tcPr>
            <w:tcW w:w="1823" w:type="pct"/>
            <w:gridSpan w:val="3"/>
            <w:vAlign w:val="center"/>
          </w:tcPr>
          <w:p w14:paraId="1D9FD02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参考“表7.1-1”</w:t>
            </w:r>
          </w:p>
        </w:tc>
      </w:tr>
      <w:tr w14:paraId="0B9B89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3CC2394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469" w:type="pct"/>
            <w:gridSpan w:val="5"/>
            <w:vAlign w:val="center"/>
          </w:tcPr>
          <w:p w14:paraId="17C2DF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整车故障信息</w:t>
            </w:r>
          </w:p>
        </w:tc>
        <w:tc>
          <w:tcPr>
            <w:tcW w:w="1823" w:type="pct"/>
            <w:gridSpan w:val="3"/>
            <w:vAlign w:val="center"/>
          </w:tcPr>
          <w:p w14:paraId="39E74E7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参考“位定义（</w:t>
            </w:r>
            <w:r>
              <w:rPr>
                <w:rFonts w:ascii="宋体" w:hAnsi="宋体" w:cs="Arial"/>
                <w:szCs w:val="21"/>
              </w:rPr>
              <w:t>BYTE</w:t>
            </w:r>
            <w:r>
              <w:rPr>
                <w:rFonts w:hint="eastAsia" w:ascii="宋体" w:hAnsi="宋体" w:cs="Arial"/>
                <w:szCs w:val="21"/>
              </w:rPr>
              <w:t>7</w:t>
            </w:r>
            <w:r>
              <w:rPr>
                <w:rFonts w:hint="eastAsia" w:ascii="宋体" w:hAnsi="宋体"/>
                <w:szCs w:val="21"/>
              </w:rPr>
              <w:t>）”</w:t>
            </w:r>
          </w:p>
        </w:tc>
      </w:tr>
      <w:tr w14:paraId="492FA2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08" w:type="pct"/>
            <w:vAlign w:val="center"/>
          </w:tcPr>
          <w:p w14:paraId="0666691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BYTE8</w:t>
            </w:r>
          </w:p>
        </w:tc>
        <w:tc>
          <w:tcPr>
            <w:tcW w:w="2469" w:type="pct"/>
            <w:gridSpan w:val="5"/>
            <w:vAlign w:val="center"/>
          </w:tcPr>
          <w:p w14:paraId="6C99812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整车控制器life</w:t>
            </w:r>
            <w:r>
              <w:rPr>
                <w:rFonts w:hint="eastAsia" w:ascii="宋体" w:hAnsi="宋体"/>
                <w:color w:val="000000"/>
                <w:szCs w:val="21"/>
              </w:rPr>
              <w:t>（每发送一条报文循环递增变化，以此断定通信有效）</w:t>
            </w:r>
          </w:p>
        </w:tc>
        <w:tc>
          <w:tcPr>
            <w:tcW w:w="1823" w:type="pct"/>
            <w:gridSpan w:val="3"/>
            <w:vAlign w:val="center"/>
          </w:tcPr>
          <w:p w14:paraId="285B073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分辨率1/bit；偏移0，有效范围0～255</w:t>
            </w:r>
          </w:p>
        </w:tc>
      </w:tr>
    </w:tbl>
    <w:p w14:paraId="52305C2D">
      <w:pPr>
        <w:pStyle w:val="13"/>
        <w:spacing w:before="156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位定义（</w:t>
      </w:r>
      <w:r>
        <w:rPr>
          <w:rFonts w:ascii="宋体" w:hAnsi="宋体" w:eastAsia="宋体" w:cs="Arial"/>
        </w:rPr>
        <w:t>BYTE1</w:t>
      </w:r>
      <w:r>
        <w:rPr>
          <w:rFonts w:hint="eastAsia" w:ascii="宋体" w:hAnsi="宋体" w:eastAsia="宋体"/>
        </w:rPr>
        <w:t>）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1619"/>
        <w:gridCol w:w="1616"/>
        <w:gridCol w:w="1619"/>
        <w:gridCol w:w="1619"/>
        <w:gridCol w:w="1619"/>
        <w:gridCol w:w="1987"/>
        <w:gridCol w:w="1264"/>
        <w:gridCol w:w="1573"/>
      </w:tblGrid>
      <w:tr w14:paraId="37598C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pct"/>
            <w:shd w:val="clear" w:color="auto" w:fill="E7E6E6" w:themeFill="background2"/>
            <w:vAlign w:val="center"/>
          </w:tcPr>
          <w:p w14:paraId="3E08CAB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571" w:type="pct"/>
            <w:shd w:val="clear" w:color="auto" w:fill="E7E6E6" w:themeFill="background2"/>
            <w:vAlign w:val="center"/>
          </w:tcPr>
          <w:p w14:paraId="5B8FAAF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BIT_7</w:t>
            </w:r>
          </w:p>
        </w:tc>
        <w:tc>
          <w:tcPr>
            <w:tcW w:w="570" w:type="pct"/>
            <w:shd w:val="clear" w:color="auto" w:fill="E7E6E6" w:themeFill="background2"/>
            <w:vAlign w:val="center"/>
          </w:tcPr>
          <w:p w14:paraId="540A987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BIT_6</w:t>
            </w:r>
          </w:p>
        </w:tc>
        <w:tc>
          <w:tcPr>
            <w:tcW w:w="571" w:type="pct"/>
            <w:shd w:val="clear" w:color="auto" w:fill="E7E6E6" w:themeFill="background2"/>
            <w:vAlign w:val="center"/>
          </w:tcPr>
          <w:p w14:paraId="3C51F25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BIT_5</w:t>
            </w:r>
          </w:p>
        </w:tc>
        <w:tc>
          <w:tcPr>
            <w:tcW w:w="571" w:type="pct"/>
            <w:shd w:val="clear" w:color="auto" w:fill="E7E6E6" w:themeFill="background2"/>
            <w:vAlign w:val="center"/>
          </w:tcPr>
          <w:p w14:paraId="045188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BIT_4</w:t>
            </w:r>
          </w:p>
        </w:tc>
        <w:tc>
          <w:tcPr>
            <w:tcW w:w="571" w:type="pct"/>
            <w:shd w:val="clear" w:color="auto" w:fill="E7E6E6" w:themeFill="background2"/>
            <w:vAlign w:val="center"/>
          </w:tcPr>
          <w:p w14:paraId="5287C8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BIT_3</w:t>
            </w:r>
          </w:p>
        </w:tc>
        <w:tc>
          <w:tcPr>
            <w:tcW w:w="700" w:type="pct"/>
            <w:shd w:val="clear" w:color="auto" w:fill="E7E6E6" w:themeFill="background2"/>
            <w:vAlign w:val="center"/>
          </w:tcPr>
          <w:p w14:paraId="3BC08DC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BIT_2</w:t>
            </w:r>
          </w:p>
        </w:tc>
        <w:tc>
          <w:tcPr>
            <w:tcW w:w="446" w:type="pct"/>
            <w:shd w:val="clear" w:color="auto" w:fill="E7E6E6" w:themeFill="background2"/>
            <w:vAlign w:val="center"/>
          </w:tcPr>
          <w:p w14:paraId="71C6BAC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BIT_1</w:t>
            </w:r>
          </w:p>
        </w:tc>
        <w:tc>
          <w:tcPr>
            <w:tcW w:w="556" w:type="pct"/>
            <w:shd w:val="clear" w:color="auto" w:fill="E7E6E6" w:themeFill="background2"/>
            <w:vAlign w:val="center"/>
          </w:tcPr>
          <w:p w14:paraId="31CFE6F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BIT_0</w:t>
            </w:r>
          </w:p>
        </w:tc>
      </w:tr>
      <w:tr w14:paraId="3B3735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pct"/>
            <w:vAlign w:val="center"/>
          </w:tcPr>
          <w:p w14:paraId="4F1C3DF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571" w:type="pct"/>
            <w:vAlign w:val="center"/>
          </w:tcPr>
          <w:p w14:paraId="372E078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脚刹：</w:t>
            </w:r>
          </w:p>
          <w:p w14:paraId="30F92B8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0=无效</w:t>
            </w:r>
          </w:p>
          <w:p w14:paraId="5F0D647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1=有效</w:t>
            </w:r>
          </w:p>
          <w:p w14:paraId="415859D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（电刹</w:t>
            </w:r>
            <w:r>
              <w:rPr>
                <w:rFonts w:ascii="宋体" w:hAnsi="宋体" w:cs="Arial"/>
                <w:szCs w:val="21"/>
              </w:rPr>
              <w:t>或滑行回电时，需将该位</w:t>
            </w:r>
            <w:r>
              <w:rPr>
                <w:rFonts w:hint="eastAsia" w:ascii="宋体" w:hAnsi="宋体" w:cs="Arial"/>
                <w:szCs w:val="21"/>
              </w:rPr>
              <w:t>置一</w:t>
            </w:r>
            <w:r>
              <w:rPr>
                <w:rFonts w:ascii="宋体" w:hAnsi="宋体" w:cs="Arial"/>
                <w:szCs w:val="21"/>
              </w:rPr>
              <w:t>）</w:t>
            </w:r>
          </w:p>
        </w:tc>
        <w:tc>
          <w:tcPr>
            <w:tcW w:w="570" w:type="pct"/>
            <w:vAlign w:val="center"/>
          </w:tcPr>
          <w:p w14:paraId="507BCEF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手刹：</w:t>
            </w:r>
          </w:p>
          <w:p w14:paraId="4245281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0=无效</w:t>
            </w:r>
          </w:p>
          <w:p w14:paraId="2E737E6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1=有效</w:t>
            </w:r>
          </w:p>
        </w:tc>
        <w:tc>
          <w:tcPr>
            <w:tcW w:w="2414" w:type="pct"/>
            <w:gridSpan w:val="4"/>
            <w:vAlign w:val="center"/>
          </w:tcPr>
          <w:p w14:paraId="0289821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当前挡位：</w:t>
            </w:r>
          </w:p>
          <w:p w14:paraId="5382A44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0001 = 前进挡</w:t>
            </w:r>
          </w:p>
          <w:p w14:paraId="0FE5DE7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0010 = 后退挡</w:t>
            </w:r>
          </w:p>
          <w:p w14:paraId="6BB333C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0100 = 空挡</w:t>
            </w:r>
          </w:p>
          <w:p w14:paraId="384BF56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1000 = PARK挡</w:t>
            </w:r>
          </w:p>
          <w:p w14:paraId="4A10435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 xml:space="preserve">011 = </w:t>
            </w:r>
            <w:r>
              <w:rPr>
                <w:rFonts w:ascii="宋体" w:hAnsi="宋体"/>
                <w:szCs w:val="21"/>
              </w:rPr>
              <w:t>前进</w:t>
            </w: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 xml:space="preserve"> 档</w:t>
            </w:r>
          </w:p>
          <w:p w14:paraId="0BB603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 xml:space="preserve">01 = </w:t>
            </w:r>
            <w:r>
              <w:rPr>
                <w:rFonts w:ascii="宋体" w:hAnsi="宋体"/>
                <w:szCs w:val="21"/>
              </w:rPr>
              <w:t>前进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档</w:t>
            </w:r>
          </w:p>
          <w:p w14:paraId="48E37A9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 xml:space="preserve">110 = </w:t>
            </w:r>
            <w:r>
              <w:rPr>
                <w:rFonts w:ascii="宋体" w:hAnsi="宋体"/>
                <w:szCs w:val="21"/>
              </w:rPr>
              <w:t>前进</w:t>
            </w: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档</w:t>
            </w:r>
          </w:p>
          <w:p w14:paraId="0BFE5C6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1001 = </w:t>
            </w:r>
            <w:r>
              <w:rPr>
                <w:rFonts w:ascii="宋体" w:hAnsi="宋体"/>
                <w:szCs w:val="21"/>
              </w:rPr>
              <w:t>前进</w:t>
            </w:r>
            <w:r>
              <w:rPr>
                <w:rFonts w:hint="eastAsia" w:ascii="宋体" w:hAnsi="宋体"/>
                <w:szCs w:val="21"/>
              </w:rPr>
              <w:t>4档</w:t>
            </w:r>
          </w:p>
          <w:p w14:paraId="7F478EC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 xml:space="preserve">010 = </w:t>
            </w:r>
            <w:r>
              <w:rPr>
                <w:rFonts w:ascii="宋体" w:hAnsi="宋体"/>
                <w:szCs w:val="21"/>
              </w:rPr>
              <w:t>前进</w:t>
            </w: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档</w:t>
            </w:r>
          </w:p>
          <w:p w14:paraId="3258C00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01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 xml:space="preserve"> = </w:t>
            </w:r>
            <w:r>
              <w:rPr>
                <w:rFonts w:ascii="宋体" w:hAnsi="宋体"/>
                <w:szCs w:val="21"/>
              </w:rPr>
              <w:t>前进6档</w:t>
            </w:r>
          </w:p>
          <w:p w14:paraId="7C7871B4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/>
                <w:b/>
              </w:rPr>
              <w:t>注：若</w:t>
            </w:r>
            <w:r>
              <w:rPr>
                <w:rFonts w:ascii="宋体" w:hAnsi="宋体"/>
                <w:b/>
              </w:rPr>
              <w:t>系统不带变速箱，</w:t>
            </w:r>
            <w:r>
              <w:rPr>
                <w:rFonts w:hint="eastAsia" w:ascii="宋体" w:hAnsi="宋体"/>
                <w:b/>
              </w:rPr>
              <w:t>整车</w:t>
            </w:r>
            <w:r>
              <w:rPr>
                <w:rFonts w:ascii="宋体" w:hAnsi="宋体"/>
                <w:b/>
              </w:rPr>
              <w:t>控制器需发</w:t>
            </w:r>
            <w:r>
              <w:rPr>
                <w:rFonts w:hint="eastAsia" w:ascii="宋体" w:hAnsi="宋体"/>
                <w:b/>
              </w:rPr>
              <w:t>（</w:t>
            </w:r>
            <w:r>
              <w:rPr>
                <w:rFonts w:ascii="宋体" w:hAnsi="宋体"/>
                <w:b/>
              </w:rPr>
              <w:t>前进</w:t>
            </w:r>
            <w:r>
              <w:rPr>
                <w:rFonts w:hint="eastAsia" w:ascii="宋体" w:hAnsi="宋体"/>
                <w:b/>
              </w:rPr>
              <w:t>档</w:t>
            </w:r>
            <w:r>
              <w:rPr>
                <w:rFonts w:ascii="宋体" w:hAnsi="宋体"/>
                <w:b/>
              </w:rPr>
              <w:t>、后退档、空</w:t>
            </w:r>
            <w:r>
              <w:rPr>
                <w:rFonts w:hint="eastAsia" w:ascii="宋体" w:hAnsi="宋体"/>
                <w:b/>
              </w:rPr>
              <w:t>档</w:t>
            </w:r>
            <w:r>
              <w:rPr>
                <w:rFonts w:ascii="宋体" w:hAnsi="宋体"/>
                <w:b/>
              </w:rPr>
              <w:t>、P档</w:t>
            </w:r>
            <w:r>
              <w:rPr>
                <w:rFonts w:hint="eastAsia" w:ascii="宋体" w:hAnsi="宋体"/>
                <w:b/>
              </w:rPr>
              <w:t>）；</w:t>
            </w:r>
            <w:r>
              <w:rPr>
                <w:rFonts w:ascii="宋体" w:hAnsi="宋体"/>
                <w:b/>
              </w:rPr>
              <w:t>若系统</w:t>
            </w:r>
            <w:r>
              <w:rPr>
                <w:rFonts w:hint="eastAsia" w:ascii="宋体" w:hAnsi="宋体"/>
                <w:b/>
              </w:rPr>
              <w:t>带</w:t>
            </w:r>
            <w:r>
              <w:rPr>
                <w:rFonts w:ascii="宋体" w:hAnsi="宋体"/>
                <w:b/>
              </w:rPr>
              <w:t>变速箱，整车</w:t>
            </w:r>
            <w:r>
              <w:rPr>
                <w:rFonts w:hint="eastAsia" w:ascii="宋体" w:hAnsi="宋体"/>
                <w:b/>
              </w:rPr>
              <w:t>控制器</w:t>
            </w:r>
            <w:r>
              <w:rPr>
                <w:rFonts w:ascii="宋体" w:hAnsi="宋体"/>
                <w:b/>
              </w:rPr>
              <w:t>需发（</w:t>
            </w:r>
            <w:r>
              <w:rPr>
                <w:rFonts w:hint="eastAsia" w:ascii="宋体" w:hAnsi="宋体"/>
                <w:b/>
              </w:rPr>
              <w:t>1～</w:t>
            </w:r>
            <w:r>
              <w:rPr>
                <w:rFonts w:ascii="宋体" w:hAnsi="宋体"/>
                <w:b/>
              </w:rPr>
              <w:t>6</w:t>
            </w:r>
            <w:r>
              <w:rPr>
                <w:rFonts w:hint="eastAsia" w:ascii="宋体" w:hAnsi="宋体"/>
                <w:b/>
              </w:rPr>
              <w:t>档、</w:t>
            </w:r>
            <w:r>
              <w:rPr>
                <w:rFonts w:ascii="宋体" w:hAnsi="宋体"/>
                <w:b/>
              </w:rPr>
              <w:t>后退档、空</w:t>
            </w:r>
            <w:r>
              <w:rPr>
                <w:rFonts w:hint="eastAsia" w:ascii="宋体" w:hAnsi="宋体"/>
                <w:b/>
              </w:rPr>
              <w:t>档</w:t>
            </w:r>
            <w:r>
              <w:rPr>
                <w:rFonts w:ascii="宋体" w:hAnsi="宋体"/>
                <w:b/>
              </w:rPr>
              <w:t>、P档</w:t>
            </w:r>
            <w:r>
              <w:rPr>
                <w:rFonts w:hint="eastAsia" w:ascii="宋体" w:hAnsi="宋体" w:cs="Arial"/>
                <w:b/>
                <w:szCs w:val="21"/>
              </w:rPr>
              <w:t>）。</w:t>
            </w:r>
          </w:p>
        </w:tc>
        <w:tc>
          <w:tcPr>
            <w:tcW w:w="1002" w:type="pct"/>
            <w:gridSpan w:val="2"/>
            <w:vAlign w:val="center"/>
          </w:tcPr>
          <w:p w14:paraId="647A1596">
            <w:pPr>
              <w:jc w:val="center"/>
              <w:rPr>
                <w:rFonts w:ascii="宋体" w:hAnsi="宋体" w:cs="Arial"/>
                <w:strike/>
                <w:szCs w:val="21"/>
              </w:rPr>
            </w:pPr>
            <w:commentRangeStart w:id="1"/>
            <w:r>
              <w:rPr>
                <w:rFonts w:hint="eastAsia" w:ascii="宋体" w:hAnsi="宋体" w:cs="Arial"/>
                <w:strike/>
                <w:szCs w:val="21"/>
              </w:rPr>
              <w:t>行驶模式：</w:t>
            </w:r>
          </w:p>
          <w:p w14:paraId="5D969FB8">
            <w:pPr>
              <w:jc w:val="center"/>
              <w:rPr>
                <w:rFonts w:ascii="宋体" w:hAnsi="宋体" w:cs="Arial"/>
                <w:strike/>
                <w:szCs w:val="21"/>
              </w:rPr>
            </w:pPr>
            <w:r>
              <w:rPr>
                <w:rFonts w:hint="eastAsia" w:ascii="宋体" w:hAnsi="宋体" w:cs="Arial"/>
                <w:strike/>
                <w:szCs w:val="21"/>
              </w:rPr>
              <w:t>00=停车模式</w:t>
            </w:r>
          </w:p>
          <w:p w14:paraId="69C282B8">
            <w:pPr>
              <w:jc w:val="center"/>
              <w:rPr>
                <w:rFonts w:ascii="宋体" w:hAnsi="宋体" w:cs="Arial"/>
                <w:strike/>
                <w:szCs w:val="21"/>
              </w:rPr>
            </w:pPr>
            <w:r>
              <w:rPr>
                <w:rFonts w:hint="eastAsia" w:ascii="宋体" w:hAnsi="宋体" w:cs="Arial"/>
                <w:strike/>
                <w:szCs w:val="21"/>
              </w:rPr>
              <w:t>11=行车模式</w:t>
            </w:r>
          </w:p>
          <w:p w14:paraId="5BEAEC0D">
            <w:pPr>
              <w:jc w:val="center"/>
              <w:rPr>
                <w:rFonts w:ascii="宋体" w:hAnsi="宋体" w:cs="Arial"/>
                <w:strike/>
                <w:szCs w:val="21"/>
              </w:rPr>
            </w:pPr>
            <w:r>
              <w:rPr>
                <w:rFonts w:hint="eastAsia" w:ascii="宋体" w:hAnsi="宋体" w:cs="Arial"/>
                <w:strike/>
                <w:szCs w:val="21"/>
              </w:rPr>
              <w:t>10 = 爬坡模式</w:t>
            </w:r>
          </w:p>
          <w:p w14:paraId="6418A017">
            <w:pPr>
              <w:jc w:val="center"/>
              <w:rPr>
                <w:rFonts w:ascii="宋体" w:hAnsi="宋体" w:cs="Arial"/>
                <w:strike/>
                <w:szCs w:val="21"/>
              </w:rPr>
            </w:pPr>
            <w:r>
              <w:rPr>
                <w:rFonts w:hint="eastAsia" w:ascii="宋体" w:hAnsi="宋体" w:cs="Arial"/>
                <w:strike/>
                <w:szCs w:val="21"/>
              </w:rPr>
              <w:t>01 = 冰雪模式</w:t>
            </w:r>
          </w:p>
          <w:p w14:paraId="31B8205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trike/>
                <w:szCs w:val="21"/>
              </w:rPr>
              <w:t>（</w:t>
            </w:r>
            <w:r>
              <w:rPr>
                <w:rFonts w:hint="eastAsia" w:ascii="宋体" w:hAnsi="宋体"/>
                <w:strike/>
              </w:rPr>
              <w:t>注：特殊行车模式用于特殊系统状态，若无可不发送</w:t>
            </w:r>
            <w:commentRangeEnd w:id="1"/>
            <w:r>
              <w:rPr>
                <w:rStyle w:val="6"/>
                <w:strike/>
              </w:rPr>
              <w:commentReference w:id="1"/>
            </w:r>
            <w:r>
              <w:rPr>
                <w:rFonts w:hint="eastAsia" w:ascii="宋体" w:hAnsi="宋体" w:cs="Arial"/>
                <w:strike/>
                <w:szCs w:val="21"/>
              </w:rPr>
              <w:t>）</w:t>
            </w:r>
          </w:p>
        </w:tc>
      </w:tr>
    </w:tbl>
    <w:p w14:paraId="5046B528">
      <w:pPr>
        <w:pStyle w:val="13"/>
        <w:spacing w:before="156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表7.1-1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2835"/>
        <w:gridCol w:w="2835"/>
        <w:gridCol w:w="2835"/>
        <w:gridCol w:w="2835"/>
      </w:tblGrid>
      <w:tr w14:paraId="2CA060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00" w:type="pct"/>
            <w:shd w:val="clear" w:color="auto" w:fill="E7E6E6" w:themeFill="background2"/>
            <w:vAlign w:val="center"/>
          </w:tcPr>
          <w:p w14:paraId="496C4E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故障等级</w:t>
            </w:r>
          </w:p>
        </w:tc>
        <w:tc>
          <w:tcPr>
            <w:tcW w:w="1000" w:type="pct"/>
            <w:shd w:val="clear" w:color="auto" w:fill="E7E6E6" w:themeFill="background2"/>
            <w:vAlign w:val="center"/>
          </w:tcPr>
          <w:p w14:paraId="2638FCD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故障代码</w:t>
            </w:r>
          </w:p>
        </w:tc>
        <w:tc>
          <w:tcPr>
            <w:tcW w:w="1000" w:type="pct"/>
            <w:shd w:val="clear" w:color="auto" w:fill="E7E6E6" w:themeFill="background2"/>
            <w:vAlign w:val="center"/>
          </w:tcPr>
          <w:p w14:paraId="33B426D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代码含义</w:t>
            </w:r>
          </w:p>
        </w:tc>
        <w:tc>
          <w:tcPr>
            <w:tcW w:w="1000" w:type="pct"/>
            <w:shd w:val="clear" w:color="auto" w:fill="E7E6E6" w:themeFill="background2"/>
            <w:vAlign w:val="center"/>
          </w:tcPr>
          <w:p w14:paraId="063A7E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处理措施</w:t>
            </w:r>
          </w:p>
        </w:tc>
        <w:tc>
          <w:tcPr>
            <w:tcW w:w="1000" w:type="pct"/>
            <w:shd w:val="clear" w:color="auto" w:fill="E7E6E6" w:themeFill="background2"/>
            <w:vAlign w:val="center"/>
          </w:tcPr>
          <w:p w14:paraId="7565ECA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04416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00" w:type="pct"/>
            <w:vAlign w:val="center"/>
          </w:tcPr>
          <w:p w14:paraId="4DD2E07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无故障</w:t>
            </w:r>
          </w:p>
        </w:tc>
        <w:tc>
          <w:tcPr>
            <w:tcW w:w="1000" w:type="pct"/>
            <w:vAlign w:val="center"/>
          </w:tcPr>
          <w:p w14:paraId="7BCF9A1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00" w:type="pct"/>
            <w:vAlign w:val="center"/>
          </w:tcPr>
          <w:p w14:paraId="6C79B4E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正常模式</w:t>
            </w:r>
          </w:p>
        </w:tc>
        <w:tc>
          <w:tcPr>
            <w:tcW w:w="1000" w:type="pct"/>
            <w:vAlign w:val="center"/>
          </w:tcPr>
          <w:p w14:paraId="67E6C73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  <w:tc>
          <w:tcPr>
            <w:tcW w:w="1000" w:type="pct"/>
            <w:vAlign w:val="center"/>
          </w:tcPr>
          <w:p w14:paraId="2EAAA13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 w14:paraId="6B6B1B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00" w:type="pct"/>
            <w:vAlign w:val="center"/>
          </w:tcPr>
          <w:p w14:paraId="3E51CA6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一级</w:t>
            </w:r>
          </w:p>
        </w:tc>
        <w:tc>
          <w:tcPr>
            <w:tcW w:w="1000" w:type="pct"/>
            <w:vAlign w:val="center"/>
          </w:tcPr>
          <w:p w14:paraId="51FE13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1-50</w:t>
            </w:r>
          </w:p>
        </w:tc>
        <w:tc>
          <w:tcPr>
            <w:tcW w:w="1000" w:type="pct"/>
            <w:vAlign w:val="center"/>
          </w:tcPr>
          <w:p w14:paraId="0F3D6C6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非常严重故障</w:t>
            </w:r>
          </w:p>
        </w:tc>
        <w:tc>
          <w:tcPr>
            <w:tcW w:w="1000" w:type="pct"/>
            <w:vAlign w:val="center"/>
          </w:tcPr>
          <w:p w14:paraId="70865CD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</w:rPr>
              <w:t>请立即停车检修</w:t>
            </w:r>
          </w:p>
        </w:tc>
        <w:tc>
          <w:tcPr>
            <w:tcW w:w="1000" w:type="pct"/>
            <w:vAlign w:val="center"/>
          </w:tcPr>
          <w:p w14:paraId="686FAE0F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 w14:paraId="4E299D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00" w:type="pct"/>
            <w:vAlign w:val="center"/>
          </w:tcPr>
          <w:p w14:paraId="6F00082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二级</w:t>
            </w:r>
          </w:p>
        </w:tc>
        <w:tc>
          <w:tcPr>
            <w:tcW w:w="1000" w:type="pct"/>
            <w:vAlign w:val="center"/>
          </w:tcPr>
          <w:p w14:paraId="2ABC3D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51-100</w:t>
            </w:r>
          </w:p>
        </w:tc>
        <w:tc>
          <w:tcPr>
            <w:tcW w:w="1000" w:type="pct"/>
            <w:vAlign w:val="center"/>
          </w:tcPr>
          <w:p w14:paraId="1791DC9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严重故障</w:t>
            </w:r>
          </w:p>
        </w:tc>
        <w:tc>
          <w:tcPr>
            <w:tcW w:w="1000" w:type="pct"/>
            <w:vAlign w:val="center"/>
          </w:tcPr>
          <w:p w14:paraId="6ED59DC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请靠边</w:t>
            </w:r>
            <w:r>
              <w:rPr>
                <w:rFonts w:hint="eastAsia" w:ascii="宋体" w:hAnsi="宋体"/>
              </w:rPr>
              <w:t>停车</w:t>
            </w:r>
            <w:r>
              <w:rPr>
                <w:rFonts w:ascii="宋体" w:hAnsi="宋体"/>
              </w:rPr>
              <w:t>检修</w:t>
            </w:r>
          </w:p>
        </w:tc>
        <w:tc>
          <w:tcPr>
            <w:tcW w:w="1000" w:type="pct"/>
            <w:vAlign w:val="center"/>
          </w:tcPr>
          <w:p w14:paraId="76D5040E">
            <w:pPr>
              <w:jc w:val="center"/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 w14:paraId="38B7A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00" w:type="pct"/>
            <w:vAlign w:val="center"/>
          </w:tcPr>
          <w:p w14:paraId="114E16A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三级</w:t>
            </w:r>
          </w:p>
        </w:tc>
        <w:tc>
          <w:tcPr>
            <w:tcW w:w="1000" w:type="pct"/>
            <w:vAlign w:val="center"/>
          </w:tcPr>
          <w:p w14:paraId="22188B4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101-150</w:t>
            </w:r>
          </w:p>
        </w:tc>
        <w:tc>
          <w:tcPr>
            <w:tcW w:w="1000" w:type="pct"/>
            <w:vAlign w:val="center"/>
          </w:tcPr>
          <w:p w14:paraId="48A185B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故障预警</w:t>
            </w:r>
          </w:p>
        </w:tc>
        <w:tc>
          <w:tcPr>
            <w:tcW w:w="1000" w:type="pct"/>
            <w:vAlign w:val="center"/>
          </w:tcPr>
          <w:p w14:paraId="0539EFB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请回场检修</w:t>
            </w:r>
          </w:p>
        </w:tc>
        <w:tc>
          <w:tcPr>
            <w:tcW w:w="1000" w:type="pct"/>
            <w:vAlign w:val="center"/>
          </w:tcPr>
          <w:p w14:paraId="0CE12C90">
            <w:pPr>
              <w:jc w:val="center"/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</w:tbl>
    <w:p w14:paraId="77302D31">
      <w:pPr>
        <w:spacing w:beforeLines="50" w:line="288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说明：故障分三个等级，严重程度定义：</w:t>
      </w:r>
      <w:r>
        <w:rPr>
          <w:rFonts w:hint="eastAsia" w:ascii="宋体" w:hAnsi="宋体"/>
          <w:b/>
          <w:szCs w:val="21"/>
        </w:rPr>
        <w:t>一级＞二级＞三级</w:t>
      </w:r>
      <w:r>
        <w:rPr>
          <w:rFonts w:hint="eastAsia" w:ascii="宋体" w:hAnsi="宋体"/>
          <w:szCs w:val="21"/>
        </w:rPr>
        <w:t>，故障代码表参见</w:t>
      </w:r>
      <w:r>
        <w:rPr>
          <w:rFonts w:hint="eastAsia" w:ascii="宋体" w:hAnsi="宋体"/>
          <w:b/>
          <w:szCs w:val="21"/>
        </w:rPr>
        <w:t>表7.1-2</w:t>
      </w:r>
      <w:r>
        <w:rPr>
          <w:rFonts w:hint="eastAsia" w:ascii="宋体" w:hAnsi="宋体"/>
          <w:szCs w:val="21"/>
        </w:rPr>
        <w:t>。</w:t>
      </w:r>
    </w:p>
    <w:p w14:paraId="0D35C807">
      <w:pPr>
        <w:pStyle w:val="9"/>
        <w:ind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ab/>
      </w:r>
      <w:r>
        <w:rPr>
          <w:rFonts w:hint="eastAsia" w:ascii="宋体" w:hAnsi="宋体"/>
          <w:szCs w:val="21"/>
        </w:rPr>
        <w:t>注意：1.同时发生多个等级故障的时候，只要报最高等级故障的代码(例如同时发生一级和二级故障，那么只报一级故障的故障代码)；</w:t>
      </w:r>
    </w:p>
    <w:p w14:paraId="2F551C7D">
      <w:pPr>
        <w:pStyle w:val="9"/>
        <w:ind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 2.如果同一个故障等级中同时出现多个故障，那么故障代码轮流发出。</w:t>
      </w:r>
    </w:p>
    <w:p w14:paraId="4DCFCDB6">
      <w:pPr>
        <w:pStyle w:val="9"/>
        <w:ind w:firstLine="0" w:firstLineChars="0"/>
        <w:rPr>
          <w:rFonts w:ascii="宋体" w:hAnsi="宋体"/>
          <w:szCs w:val="21"/>
        </w:rPr>
      </w:pPr>
    </w:p>
    <w:p w14:paraId="1FAF2D0C">
      <w:pPr>
        <w:pStyle w:val="13"/>
        <w:spacing w:before="156"/>
        <w:jc w:val="center"/>
        <w:rPr>
          <w:rFonts w:ascii="宋体" w:hAnsi="宋体" w:eastAsia="宋体"/>
          <w:color w:val="000000"/>
        </w:rPr>
      </w:pPr>
      <w:r>
        <w:rPr>
          <w:rFonts w:hint="eastAsia" w:ascii="宋体" w:hAnsi="宋体" w:eastAsia="宋体"/>
        </w:rPr>
        <w:t>表7.1-2</w:t>
      </w:r>
    </w:p>
    <w:tbl>
      <w:tblPr>
        <w:tblStyle w:val="3"/>
        <w:tblW w:w="50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1096"/>
        <w:gridCol w:w="1231"/>
        <w:gridCol w:w="1331"/>
        <w:gridCol w:w="1271"/>
        <w:gridCol w:w="1234"/>
        <w:gridCol w:w="1643"/>
        <w:gridCol w:w="1231"/>
        <w:gridCol w:w="1234"/>
        <w:gridCol w:w="1677"/>
      </w:tblGrid>
      <w:tr w14:paraId="7B50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pct"/>
            <w:shd w:val="clear" w:color="auto" w:fill="E7E6E6" w:themeFill="background2"/>
            <w:vAlign w:val="center"/>
          </w:tcPr>
          <w:p w14:paraId="7A0E51AA">
            <w:pPr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278" w:type="pct"/>
            <w:gridSpan w:val="3"/>
            <w:shd w:val="clear" w:color="auto" w:fill="E7E6E6" w:themeFill="background2"/>
            <w:vAlign w:val="center"/>
          </w:tcPr>
          <w:p w14:paraId="2AA85473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一级故障</w:t>
            </w:r>
          </w:p>
        </w:tc>
        <w:tc>
          <w:tcPr>
            <w:tcW w:w="1449" w:type="pct"/>
            <w:gridSpan w:val="3"/>
            <w:shd w:val="clear" w:color="auto" w:fill="E7E6E6" w:themeFill="background2"/>
            <w:vAlign w:val="center"/>
          </w:tcPr>
          <w:p w14:paraId="04C940C6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二级故障</w:t>
            </w:r>
          </w:p>
        </w:tc>
        <w:tc>
          <w:tcPr>
            <w:tcW w:w="1447" w:type="pct"/>
            <w:gridSpan w:val="3"/>
            <w:shd w:val="clear" w:color="auto" w:fill="E7E6E6" w:themeFill="background2"/>
            <w:vAlign w:val="center"/>
          </w:tcPr>
          <w:p w14:paraId="4FA5E73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三级故障</w:t>
            </w:r>
          </w:p>
        </w:tc>
      </w:tr>
      <w:tr w14:paraId="64BA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26" w:type="pct"/>
            <w:shd w:val="clear" w:color="auto" w:fill="E7E6E6" w:themeFill="background2"/>
            <w:vAlign w:val="center"/>
          </w:tcPr>
          <w:p w14:paraId="0CEBE2E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类别</w:t>
            </w:r>
          </w:p>
        </w:tc>
        <w:tc>
          <w:tcPr>
            <w:tcW w:w="383" w:type="pct"/>
            <w:shd w:val="clear" w:color="auto" w:fill="E7E6E6" w:themeFill="background2"/>
            <w:vAlign w:val="center"/>
          </w:tcPr>
          <w:p w14:paraId="1DEE7A8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代码</w:t>
            </w:r>
          </w:p>
        </w:tc>
        <w:tc>
          <w:tcPr>
            <w:tcW w:w="430" w:type="pct"/>
            <w:shd w:val="clear" w:color="auto" w:fill="E7E6E6" w:themeFill="background2"/>
            <w:vAlign w:val="center"/>
          </w:tcPr>
          <w:p w14:paraId="3DC7E40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报警参数</w:t>
            </w:r>
          </w:p>
        </w:tc>
        <w:tc>
          <w:tcPr>
            <w:tcW w:w="465" w:type="pct"/>
            <w:shd w:val="clear" w:color="auto" w:fill="E7E6E6" w:themeFill="background2"/>
            <w:vAlign w:val="center"/>
          </w:tcPr>
          <w:p w14:paraId="02B9002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处理措施</w:t>
            </w:r>
          </w:p>
        </w:tc>
        <w:tc>
          <w:tcPr>
            <w:tcW w:w="444" w:type="pct"/>
            <w:shd w:val="clear" w:color="auto" w:fill="E7E6E6" w:themeFill="background2"/>
            <w:vAlign w:val="center"/>
          </w:tcPr>
          <w:p w14:paraId="23F8E5D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代码</w:t>
            </w:r>
          </w:p>
        </w:tc>
        <w:tc>
          <w:tcPr>
            <w:tcW w:w="431" w:type="pct"/>
            <w:shd w:val="clear" w:color="auto" w:fill="E7E6E6" w:themeFill="background2"/>
            <w:vAlign w:val="center"/>
          </w:tcPr>
          <w:p w14:paraId="1081711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报警参数</w:t>
            </w:r>
          </w:p>
        </w:tc>
        <w:tc>
          <w:tcPr>
            <w:tcW w:w="574" w:type="pct"/>
            <w:shd w:val="clear" w:color="auto" w:fill="E7E6E6" w:themeFill="background2"/>
            <w:vAlign w:val="center"/>
          </w:tcPr>
          <w:p w14:paraId="477AF30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处理措施</w:t>
            </w:r>
          </w:p>
        </w:tc>
        <w:tc>
          <w:tcPr>
            <w:tcW w:w="430" w:type="pct"/>
            <w:shd w:val="clear" w:color="auto" w:fill="E7E6E6" w:themeFill="background2"/>
            <w:vAlign w:val="center"/>
          </w:tcPr>
          <w:p w14:paraId="1639C46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代码</w:t>
            </w:r>
          </w:p>
        </w:tc>
        <w:tc>
          <w:tcPr>
            <w:tcW w:w="431" w:type="pct"/>
            <w:shd w:val="clear" w:color="auto" w:fill="E7E6E6" w:themeFill="background2"/>
            <w:vAlign w:val="center"/>
          </w:tcPr>
          <w:p w14:paraId="04BDED8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报警参数</w:t>
            </w:r>
          </w:p>
        </w:tc>
        <w:tc>
          <w:tcPr>
            <w:tcW w:w="586" w:type="pct"/>
            <w:shd w:val="clear" w:color="auto" w:fill="E7E6E6" w:themeFill="background2"/>
            <w:vAlign w:val="center"/>
          </w:tcPr>
          <w:p w14:paraId="631BC8F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处理措施</w:t>
            </w:r>
          </w:p>
        </w:tc>
      </w:tr>
      <w:tr w14:paraId="356C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826" w:type="pct"/>
            <w:vAlign w:val="center"/>
          </w:tcPr>
          <w:p w14:paraId="52F21B6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83" w:type="pct"/>
            <w:vAlign w:val="center"/>
          </w:tcPr>
          <w:p w14:paraId="09AC3FB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1～50</w:t>
            </w:r>
          </w:p>
        </w:tc>
        <w:tc>
          <w:tcPr>
            <w:tcW w:w="430" w:type="pct"/>
            <w:vAlign w:val="center"/>
          </w:tcPr>
          <w:p w14:paraId="5C74263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65" w:type="pct"/>
            <w:vAlign w:val="center"/>
          </w:tcPr>
          <w:p w14:paraId="65DC4EC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Cs/>
              </w:rPr>
              <w:t>车辆停驶</w:t>
            </w:r>
          </w:p>
        </w:tc>
        <w:tc>
          <w:tcPr>
            <w:tcW w:w="444" w:type="pct"/>
            <w:vAlign w:val="center"/>
          </w:tcPr>
          <w:p w14:paraId="15B997B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51～100</w:t>
            </w:r>
          </w:p>
        </w:tc>
        <w:tc>
          <w:tcPr>
            <w:tcW w:w="431" w:type="pct"/>
            <w:vAlign w:val="center"/>
          </w:tcPr>
          <w:p w14:paraId="63C41D6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4" w:type="pct"/>
            <w:vAlign w:val="center"/>
          </w:tcPr>
          <w:p w14:paraId="42A5F78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限功率行驶</w:t>
            </w:r>
          </w:p>
        </w:tc>
        <w:tc>
          <w:tcPr>
            <w:tcW w:w="430" w:type="pct"/>
            <w:vAlign w:val="center"/>
          </w:tcPr>
          <w:p w14:paraId="4302936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101～150</w:t>
            </w:r>
          </w:p>
        </w:tc>
        <w:tc>
          <w:tcPr>
            <w:tcW w:w="431" w:type="pct"/>
            <w:vAlign w:val="center"/>
          </w:tcPr>
          <w:p w14:paraId="259D4B9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6" w:type="pct"/>
            <w:vAlign w:val="center"/>
          </w:tcPr>
          <w:p w14:paraId="2E4C4FA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报警</w:t>
            </w:r>
          </w:p>
        </w:tc>
      </w:tr>
    </w:tbl>
    <w:p w14:paraId="5293D0FC">
      <w:pPr>
        <w:pStyle w:val="13"/>
        <w:spacing w:before="156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故障代码表</w:t>
      </w:r>
    </w:p>
    <w:tbl>
      <w:tblPr>
        <w:tblStyle w:val="3"/>
        <w:tblW w:w="146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2330"/>
        <w:gridCol w:w="2165"/>
        <w:gridCol w:w="709"/>
        <w:gridCol w:w="2268"/>
        <w:gridCol w:w="1719"/>
        <w:gridCol w:w="691"/>
        <w:gridCol w:w="2268"/>
        <w:gridCol w:w="1806"/>
      </w:tblGrid>
      <w:tr w14:paraId="7A87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211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5F0C27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一级故障</w:t>
            </w:r>
          </w:p>
        </w:tc>
        <w:tc>
          <w:tcPr>
            <w:tcW w:w="46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57F3929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二级故障</w:t>
            </w:r>
          </w:p>
        </w:tc>
        <w:tc>
          <w:tcPr>
            <w:tcW w:w="4765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31F4F3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三级故障</w:t>
            </w:r>
          </w:p>
        </w:tc>
      </w:tr>
      <w:tr w14:paraId="182A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shd w:val="clear" w:color="auto" w:fill="E7E6E6" w:themeFill="background2"/>
            <w:vAlign w:val="center"/>
          </w:tcPr>
          <w:p w14:paraId="79798A8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330" w:type="dxa"/>
            <w:shd w:val="clear" w:color="auto" w:fill="E7E6E6" w:themeFill="background2"/>
            <w:vAlign w:val="center"/>
          </w:tcPr>
          <w:p w14:paraId="3AF5B2F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报警参数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478547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处理措施</w:t>
            </w:r>
          </w:p>
        </w:tc>
        <w:tc>
          <w:tcPr>
            <w:tcW w:w="709" w:type="dxa"/>
            <w:tcBorders>
              <w:left w:val="single" w:color="auto" w:sz="4" w:space="0"/>
            </w:tcBorders>
            <w:shd w:val="clear" w:color="auto" w:fill="E7E6E6" w:themeFill="background2"/>
            <w:vAlign w:val="center"/>
          </w:tcPr>
          <w:p w14:paraId="47CF955E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5475B9A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报警参数</w:t>
            </w:r>
          </w:p>
        </w:tc>
        <w:tc>
          <w:tcPr>
            <w:tcW w:w="1719" w:type="dxa"/>
            <w:tcBorders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4171E2F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处理措施</w:t>
            </w:r>
          </w:p>
        </w:tc>
        <w:tc>
          <w:tcPr>
            <w:tcW w:w="691" w:type="dxa"/>
            <w:tcBorders>
              <w:left w:val="single" w:color="auto" w:sz="4" w:space="0"/>
            </w:tcBorders>
            <w:shd w:val="clear" w:color="auto" w:fill="E7E6E6" w:themeFill="background2"/>
            <w:vAlign w:val="center"/>
          </w:tcPr>
          <w:p w14:paraId="0C6E8AB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0C453D2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报警参数</w:t>
            </w:r>
          </w:p>
        </w:tc>
        <w:tc>
          <w:tcPr>
            <w:tcW w:w="1806" w:type="dxa"/>
            <w:tcBorders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4723CD7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处理措施</w:t>
            </w:r>
          </w:p>
        </w:tc>
      </w:tr>
      <w:tr w14:paraId="6C4E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4198E889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30" w:type="dxa"/>
            <w:vAlign w:val="center"/>
          </w:tcPr>
          <w:p w14:paraId="13C5075C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BMS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电池一级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vMerge w:val="restart"/>
            <w:tcBorders>
              <w:right w:val="single" w:color="auto" w:sz="4" w:space="0"/>
            </w:tcBorders>
            <w:vAlign w:val="center"/>
          </w:tcPr>
          <w:p w14:paraId="03E023F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断开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77E67118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</w:t>
            </w:r>
          </w:p>
        </w:tc>
        <w:tc>
          <w:tcPr>
            <w:tcW w:w="2268" w:type="dxa"/>
            <w:vAlign w:val="center"/>
          </w:tcPr>
          <w:p w14:paraId="36FB7E5E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BMS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电池二级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1719" w:type="dxa"/>
            <w:vMerge w:val="restart"/>
            <w:tcBorders>
              <w:right w:val="single" w:color="auto" w:sz="4" w:space="0"/>
            </w:tcBorders>
            <w:vAlign w:val="center"/>
          </w:tcPr>
          <w:p w14:paraId="35871D2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限转矩</w:t>
            </w: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54271B87">
            <w:pPr>
              <w:widowControl/>
              <w:jc w:val="left"/>
              <w:textAlignment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2268" w:type="dxa"/>
            <w:vAlign w:val="center"/>
          </w:tcPr>
          <w:p w14:paraId="33C22B9F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DCDC故障</w:t>
            </w:r>
          </w:p>
        </w:tc>
        <w:tc>
          <w:tcPr>
            <w:tcW w:w="1806" w:type="dxa"/>
            <w:vMerge w:val="restart"/>
            <w:tcBorders>
              <w:right w:val="single" w:color="auto" w:sz="4" w:space="0"/>
            </w:tcBorders>
            <w:vAlign w:val="center"/>
          </w:tcPr>
          <w:p w14:paraId="0B341D7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C0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794112A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330" w:type="dxa"/>
            <w:vAlign w:val="center"/>
          </w:tcPr>
          <w:p w14:paraId="4C0D5758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电机/电机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控制器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一级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vMerge w:val="continue"/>
            <w:tcBorders>
              <w:right w:val="single" w:color="auto" w:sz="4" w:space="0"/>
            </w:tcBorders>
            <w:vAlign w:val="center"/>
          </w:tcPr>
          <w:p w14:paraId="3EA8FA2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5D2337B0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  <w:tc>
          <w:tcPr>
            <w:tcW w:w="2268" w:type="dxa"/>
            <w:vAlign w:val="center"/>
          </w:tcPr>
          <w:p w14:paraId="08BE1DE0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电机/电机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控制器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二级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75702BC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2F19E8DC">
            <w:pPr>
              <w:widowControl/>
              <w:jc w:val="left"/>
              <w:textAlignment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102</w:t>
            </w:r>
          </w:p>
        </w:tc>
        <w:tc>
          <w:tcPr>
            <w:tcW w:w="2268" w:type="dxa"/>
            <w:vAlign w:val="center"/>
          </w:tcPr>
          <w:p w14:paraId="1EC4340C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电机/电机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控制器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三级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5CF2718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96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6DB9951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330" w:type="dxa"/>
            <w:vAlign w:val="center"/>
          </w:tcPr>
          <w:p w14:paraId="3208313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绝缘一级故障</w:t>
            </w:r>
          </w:p>
        </w:tc>
        <w:tc>
          <w:tcPr>
            <w:tcW w:w="2165" w:type="dxa"/>
            <w:vMerge w:val="continue"/>
            <w:tcBorders>
              <w:right w:val="single" w:color="auto" w:sz="4" w:space="0"/>
            </w:tcBorders>
            <w:vAlign w:val="center"/>
          </w:tcPr>
          <w:p w14:paraId="5533EC7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3AFBE2B7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</w:t>
            </w:r>
          </w:p>
        </w:tc>
        <w:tc>
          <w:tcPr>
            <w:tcW w:w="2268" w:type="dxa"/>
            <w:vAlign w:val="center"/>
          </w:tcPr>
          <w:p w14:paraId="76EC52D8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绝缘二级故障</w:t>
            </w: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76157D3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248F62B9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103</w:t>
            </w:r>
          </w:p>
        </w:tc>
        <w:tc>
          <w:tcPr>
            <w:tcW w:w="2268" w:type="dxa"/>
            <w:vAlign w:val="center"/>
          </w:tcPr>
          <w:p w14:paraId="48068204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75D5E4D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9D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0E2886D4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330" w:type="dxa"/>
            <w:vAlign w:val="center"/>
          </w:tcPr>
          <w:p w14:paraId="5C1CAF2E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电转向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vMerge w:val="continue"/>
            <w:tcBorders>
              <w:right w:val="single" w:color="auto" w:sz="4" w:space="0"/>
            </w:tcBorders>
            <w:vAlign w:val="center"/>
          </w:tcPr>
          <w:p w14:paraId="1BB25E3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7C8E59BD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</w:t>
            </w:r>
          </w:p>
        </w:tc>
        <w:tc>
          <w:tcPr>
            <w:tcW w:w="2268" w:type="dxa"/>
            <w:vAlign w:val="center"/>
          </w:tcPr>
          <w:p w14:paraId="7F3B4CD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燃料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电池故障</w:t>
            </w: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6EDA5AB9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5BC5D4DA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104</w:t>
            </w:r>
          </w:p>
        </w:tc>
        <w:tc>
          <w:tcPr>
            <w:tcW w:w="2268" w:type="dxa"/>
            <w:vAlign w:val="center"/>
          </w:tcPr>
          <w:p w14:paraId="573FEA00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DCDC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通信故障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39BDABE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C8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0E23586B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30" w:type="dxa"/>
            <w:vAlign w:val="center"/>
          </w:tcPr>
          <w:p w14:paraId="2B8297F3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空压机故障</w:t>
            </w:r>
          </w:p>
        </w:tc>
        <w:tc>
          <w:tcPr>
            <w:tcW w:w="2165" w:type="dxa"/>
            <w:vMerge w:val="continue"/>
            <w:tcBorders>
              <w:right w:val="single" w:color="auto" w:sz="4" w:space="0"/>
            </w:tcBorders>
            <w:vAlign w:val="center"/>
          </w:tcPr>
          <w:p w14:paraId="39764CE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6E8BD7B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</w:t>
            </w:r>
          </w:p>
        </w:tc>
        <w:tc>
          <w:tcPr>
            <w:tcW w:w="2268" w:type="dxa"/>
            <w:vAlign w:val="center"/>
          </w:tcPr>
          <w:p w14:paraId="7D682C51">
            <w:pPr>
              <w:rPr>
                <w:bCs/>
                <w:color w:val="FF0000"/>
                <w:sz w:val="18"/>
                <w:szCs w:val="18"/>
              </w:rPr>
            </w:pPr>
            <w:r>
              <w:rPr>
                <w:rFonts w:hint="eastAsia"/>
                <w:bCs/>
                <w:color w:val="FF0000"/>
                <w:sz w:val="18"/>
                <w:szCs w:val="18"/>
              </w:rPr>
              <w:t>互锁</w:t>
            </w:r>
            <w:r>
              <w:rPr>
                <w:bCs/>
                <w:color w:val="FF0000"/>
                <w:sz w:val="18"/>
                <w:szCs w:val="18"/>
              </w:rPr>
              <w:t>有效（</w:t>
            </w:r>
            <w:r>
              <w:rPr>
                <w:rFonts w:hint="eastAsia"/>
                <w:bCs/>
                <w:color w:val="FF0000"/>
                <w:sz w:val="18"/>
                <w:szCs w:val="18"/>
              </w:rPr>
              <w:t>乘客门</w:t>
            </w:r>
            <w:r>
              <w:rPr>
                <w:bCs/>
                <w:color w:val="FF0000"/>
                <w:sz w:val="18"/>
                <w:szCs w:val="18"/>
              </w:rPr>
              <w:t>、后舱门、充电枪连接</w:t>
            </w:r>
            <w:r>
              <w:rPr>
                <w:rFonts w:hint="eastAsia"/>
                <w:bCs/>
                <w:color w:val="FF0000"/>
                <w:sz w:val="18"/>
                <w:szCs w:val="18"/>
              </w:rPr>
              <w:t>、</w:t>
            </w:r>
            <w:r>
              <w:rPr>
                <w:bCs/>
                <w:color w:val="FF0000"/>
                <w:sz w:val="18"/>
                <w:szCs w:val="18"/>
              </w:rPr>
              <w:t>整车气压低）</w:t>
            </w: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105E59D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7CF19738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105</w:t>
            </w:r>
          </w:p>
        </w:tc>
        <w:tc>
          <w:tcPr>
            <w:tcW w:w="2268" w:type="dxa"/>
            <w:vAlign w:val="center"/>
          </w:tcPr>
          <w:p w14:paraId="7366B0C8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空调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通信故障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2B4143E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AC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3E0A218E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330" w:type="dxa"/>
            <w:vAlign w:val="center"/>
          </w:tcPr>
          <w:p w14:paraId="308D90CD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档位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面板故障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2F4E5AD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560294FD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</w:t>
            </w:r>
          </w:p>
        </w:tc>
        <w:tc>
          <w:tcPr>
            <w:tcW w:w="2268" w:type="dxa"/>
            <w:vAlign w:val="center"/>
          </w:tcPr>
          <w:p w14:paraId="677C67D4">
            <w:pPr>
              <w:rPr>
                <w:bCs/>
                <w:color w:val="FF0000"/>
                <w:sz w:val="18"/>
                <w:szCs w:val="18"/>
              </w:rPr>
            </w:pPr>
            <w:r>
              <w:rPr>
                <w:rFonts w:hint="eastAsia"/>
                <w:bCs/>
                <w:color w:val="FF0000"/>
                <w:sz w:val="18"/>
                <w:szCs w:val="18"/>
              </w:rPr>
              <w:t>手刹</w:t>
            </w:r>
            <w:r>
              <w:rPr>
                <w:bCs/>
                <w:color w:val="FF0000"/>
                <w:sz w:val="18"/>
                <w:szCs w:val="18"/>
              </w:rPr>
              <w:t>故障</w:t>
            </w: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57A9A2C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6498299B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106</w:t>
            </w:r>
          </w:p>
        </w:tc>
        <w:tc>
          <w:tcPr>
            <w:tcW w:w="2268" w:type="dxa"/>
            <w:vAlign w:val="center"/>
          </w:tcPr>
          <w:p w14:paraId="78D1D579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烟雾设备故障、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0DF69AB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50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249CD393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30" w:type="dxa"/>
            <w:vAlign w:val="center"/>
          </w:tcPr>
          <w:p w14:paraId="0889BCBB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加速踏板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71D74E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551879C6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</w:t>
            </w:r>
          </w:p>
        </w:tc>
        <w:tc>
          <w:tcPr>
            <w:tcW w:w="2268" w:type="dxa"/>
            <w:vAlign w:val="center"/>
          </w:tcPr>
          <w:p w14:paraId="3AA5E649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3DBCB2B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0AD6F001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107</w:t>
            </w:r>
          </w:p>
        </w:tc>
        <w:tc>
          <w:tcPr>
            <w:tcW w:w="2268" w:type="dxa"/>
            <w:vAlign w:val="center"/>
          </w:tcPr>
          <w:p w14:paraId="3FE1B0E8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烟雾CAN通信故障</w:t>
            </w: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4C32F84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A8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19EE9D42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330" w:type="dxa"/>
            <w:vAlign w:val="center"/>
          </w:tcPr>
          <w:p w14:paraId="60706FB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制动踏板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25AAD32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4636E101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</w:tc>
        <w:tc>
          <w:tcPr>
            <w:tcW w:w="2268" w:type="dxa"/>
            <w:vAlign w:val="center"/>
          </w:tcPr>
          <w:p w14:paraId="040A74A1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vMerge w:val="restart"/>
            <w:tcBorders>
              <w:right w:val="single" w:color="auto" w:sz="4" w:space="0"/>
            </w:tcBorders>
            <w:vAlign w:val="center"/>
          </w:tcPr>
          <w:p w14:paraId="6E86A74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4EA60C98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108</w:t>
            </w:r>
          </w:p>
        </w:tc>
        <w:tc>
          <w:tcPr>
            <w:tcW w:w="2268" w:type="dxa"/>
            <w:vAlign w:val="center"/>
          </w:tcPr>
          <w:p w14:paraId="44C503D1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3E66F2A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61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4689DABC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330" w:type="dxa"/>
            <w:vAlign w:val="center"/>
          </w:tcPr>
          <w:p w14:paraId="27D611C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高压急断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开启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156B8A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74AD7DA5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2268" w:type="dxa"/>
            <w:vAlign w:val="center"/>
          </w:tcPr>
          <w:p w14:paraId="4D67B502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32F7A6D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7D83C50A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109</w:t>
            </w:r>
          </w:p>
        </w:tc>
        <w:tc>
          <w:tcPr>
            <w:tcW w:w="2268" w:type="dxa"/>
            <w:vAlign w:val="center"/>
          </w:tcPr>
          <w:p w14:paraId="505F8DA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51CE24B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FC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00399A7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330" w:type="dxa"/>
            <w:vAlign w:val="center"/>
          </w:tcPr>
          <w:p w14:paraId="6F32FAB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变速箱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469816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63FA3A9F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2268" w:type="dxa"/>
            <w:vAlign w:val="center"/>
          </w:tcPr>
          <w:p w14:paraId="2A0C37AD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40E44B0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576F953D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110</w:t>
            </w:r>
          </w:p>
        </w:tc>
        <w:tc>
          <w:tcPr>
            <w:tcW w:w="2268" w:type="dxa"/>
            <w:vAlign w:val="center"/>
          </w:tcPr>
          <w:p w14:paraId="51F8F219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3AA6A48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8E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53701EE1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330" w:type="dxa"/>
            <w:vAlign w:val="center"/>
          </w:tcPr>
          <w:p w14:paraId="4195D423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烟雾、温度报警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4F7D008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01891D24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</w:t>
            </w:r>
          </w:p>
        </w:tc>
        <w:tc>
          <w:tcPr>
            <w:tcW w:w="2268" w:type="dxa"/>
            <w:vAlign w:val="center"/>
          </w:tcPr>
          <w:p w14:paraId="215617C4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4242268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240D011F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111</w:t>
            </w:r>
          </w:p>
        </w:tc>
        <w:tc>
          <w:tcPr>
            <w:tcW w:w="2268" w:type="dxa"/>
            <w:vAlign w:val="center"/>
          </w:tcPr>
          <w:p w14:paraId="10ED4594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0E5613D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AB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31A8B9F5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330" w:type="dxa"/>
            <w:vAlign w:val="center"/>
          </w:tcPr>
          <w:p w14:paraId="434FF00C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BMS通信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A6EBDF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13474A49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</w:t>
            </w:r>
          </w:p>
        </w:tc>
        <w:tc>
          <w:tcPr>
            <w:tcW w:w="2268" w:type="dxa"/>
            <w:vAlign w:val="center"/>
          </w:tcPr>
          <w:p w14:paraId="3F5F9C68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vMerge w:val="continue"/>
            <w:tcBorders>
              <w:right w:val="single" w:color="auto" w:sz="4" w:space="0"/>
            </w:tcBorders>
            <w:vAlign w:val="center"/>
          </w:tcPr>
          <w:p w14:paraId="2E04C40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09F62B72">
            <w:pPr>
              <w:widowControl/>
              <w:jc w:val="left"/>
              <w:textAlignment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112</w:t>
            </w:r>
          </w:p>
        </w:tc>
        <w:tc>
          <w:tcPr>
            <w:tcW w:w="2268" w:type="dxa"/>
          </w:tcPr>
          <w:p w14:paraId="2FC9D9AA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vMerge w:val="continue"/>
            <w:tcBorders>
              <w:right w:val="single" w:color="auto" w:sz="4" w:space="0"/>
            </w:tcBorders>
            <w:vAlign w:val="center"/>
          </w:tcPr>
          <w:p w14:paraId="7D18CB9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74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5B578396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330" w:type="dxa"/>
            <w:vAlign w:val="center"/>
          </w:tcPr>
          <w:p w14:paraId="256C9D39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电机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控制器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9B6430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04444AAE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1C842F19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6607CFB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28BFC1EE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1BBB9BBA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20EEB69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2A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245AB2B6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330" w:type="dxa"/>
            <w:vAlign w:val="center"/>
          </w:tcPr>
          <w:p w14:paraId="42E0E61E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电转向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213C455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43D3FBEE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30B7930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21C5482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64BA2746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0AD1641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73C0C89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C1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58D0D4B0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330" w:type="dxa"/>
            <w:vAlign w:val="center"/>
          </w:tcPr>
          <w:p w14:paraId="26D0CC1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空压通信故障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7271C4C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59A0D24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1D47D50D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0E7C073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630C9148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2221237A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0345396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4B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68D79CAD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330" w:type="dxa"/>
            <w:vAlign w:val="center"/>
          </w:tcPr>
          <w:p w14:paraId="6C433C8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绝缘电阻检测仪</w:t>
            </w:r>
            <w: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通信故障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2BDF3B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2A5CEDD2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074701C6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54B2544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0A6EF4E8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69D949CA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7D8A01B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A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15569D42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330" w:type="dxa"/>
            <w:vAlign w:val="center"/>
          </w:tcPr>
          <w:p w14:paraId="79FAD325">
            <w:pPr>
              <w:rPr>
                <w:bCs/>
                <w:color w:val="FF0000"/>
                <w:sz w:val="18"/>
                <w:szCs w:val="18"/>
              </w:rPr>
            </w:pPr>
            <w:r>
              <w:rPr>
                <w:rFonts w:hint="eastAsia"/>
                <w:bCs/>
                <w:color w:val="FF0000"/>
                <w:sz w:val="18"/>
                <w:szCs w:val="18"/>
              </w:rPr>
              <w:t>燃料电池通信异常</w:t>
            </w: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721CB91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72B6F7FA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2844F1F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449FEA8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4A97B5E2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663D9563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00446C4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9C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0983D5B8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330" w:type="dxa"/>
            <w:vAlign w:val="center"/>
          </w:tcPr>
          <w:p w14:paraId="60B43C93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20DA178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3CAA86C6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7F0FED5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192ABAA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7765EA2D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6A0D221B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5279AAD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54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716" w:type="dxa"/>
            <w:tcBorders>
              <w:left w:val="single" w:color="auto" w:sz="4" w:space="0"/>
            </w:tcBorders>
            <w:vAlign w:val="center"/>
          </w:tcPr>
          <w:p w14:paraId="6BC65239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0" w:type="dxa"/>
            <w:vAlign w:val="center"/>
          </w:tcPr>
          <w:p w14:paraId="4009E312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5" w:type="dxa"/>
            <w:tcBorders>
              <w:right w:val="single" w:color="auto" w:sz="4" w:space="0"/>
            </w:tcBorders>
            <w:vAlign w:val="center"/>
          </w:tcPr>
          <w:p w14:paraId="0742BC7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3D0EEE04">
            <w:pP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6B65BD20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9" w:type="dxa"/>
            <w:tcBorders>
              <w:right w:val="single" w:color="auto" w:sz="4" w:space="0"/>
            </w:tcBorders>
            <w:vAlign w:val="center"/>
          </w:tcPr>
          <w:p w14:paraId="5E9962C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1" w:type="dxa"/>
            <w:tcBorders>
              <w:left w:val="single" w:color="auto" w:sz="4" w:space="0"/>
            </w:tcBorders>
            <w:vAlign w:val="center"/>
          </w:tcPr>
          <w:p w14:paraId="7B792A04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</w:tcPr>
          <w:p w14:paraId="18E9B695">
            <w:pPr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6" w:type="dxa"/>
            <w:tcBorders>
              <w:right w:val="single" w:color="auto" w:sz="4" w:space="0"/>
            </w:tcBorders>
            <w:vAlign w:val="center"/>
          </w:tcPr>
          <w:p w14:paraId="74B6AB1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1FDE7C8">
      <w:pPr>
        <w:pStyle w:val="13"/>
        <w:spacing w:before="156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位定义（</w:t>
      </w:r>
      <w:r>
        <w:rPr>
          <w:rFonts w:ascii="宋体" w:hAnsi="宋体" w:eastAsia="宋体" w:cs="Arial"/>
        </w:rPr>
        <w:t>BYTE</w:t>
      </w:r>
      <w:r>
        <w:rPr>
          <w:rFonts w:hint="eastAsia" w:ascii="宋体" w:hAnsi="宋体" w:eastAsia="宋体" w:cs="Arial"/>
        </w:rPr>
        <w:t>7</w:t>
      </w:r>
      <w:r>
        <w:rPr>
          <w:rFonts w:hint="eastAsia" w:ascii="宋体" w:hAnsi="宋体" w:eastAsia="宋体"/>
        </w:rPr>
        <w:t>）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512"/>
        <w:gridCol w:w="3107"/>
        <w:gridCol w:w="938"/>
        <w:gridCol w:w="799"/>
        <w:gridCol w:w="876"/>
        <w:gridCol w:w="1508"/>
        <w:gridCol w:w="1370"/>
        <w:gridCol w:w="786"/>
      </w:tblGrid>
      <w:tr w14:paraId="5904C7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51" w:type="pct"/>
            <w:shd w:val="clear" w:color="auto" w:fill="E7E6E6" w:themeFill="background2"/>
            <w:vAlign w:val="center"/>
          </w:tcPr>
          <w:p w14:paraId="4755346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1239" w:type="pct"/>
            <w:shd w:val="clear" w:color="auto" w:fill="E7E6E6" w:themeFill="background2"/>
            <w:vAlign w:val="center"/>
          </w:tcPr>
          <w:p w14:paraId="3E8D64F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BIT_7</w:t>
            </w:r>
          </w:p>
        </w:tc>
        <w:tc>
          <w:tcPr>
            <w:tcW w:w="1096" w:type="pct"/>
            <w:shd w:val="clear" w:color="auto" w:fill="E7E6E6" w:themeFill="background2"/>
            <w:vAlign w:val="center"/>
          </w:tcPr>
          <w:p w14:paraId="233F76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BIT_6</w:t>
            </w:r>
          </w:p>
        </w:tc>
        <w:tc>
          <w:tcPr>
            <w:tcW w:w="331" w:type="pct"/>
            <w:shd w:val="clear" w:color="auto" w:fill="E7E6E6" w:themeFill="background2"/>
            <w:vAlign w:val="center"/>
          </w:tcPr>
          <w:p w14:paraId="50119BA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BIT_5</w:t>
            </w:r>
          </w:p>
        </w:tc>
        <w:tc>
          <w:tcPr>
            <w:tcW w:w="282" w:type="pct"/>
            <w:shd w:val="clear" w:color="auto" w:fill="E7E6E6" w:themeFill="background2"/>
            <w:vAlign w:val="center"/>
          </w:tcPr>
          <w:p w14:paraId="64F361D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BIT_4</w:t>
            </w:r>
          </w:p>
        </w:tc>
        <w:tc>
          <w:tcPr>
            <w:tcW w:w="309" w:type="pct"/>
            <w:shd w:val="clear" w:color="auto" w:fill="E7E6E6" w:themeFill="background2"/>
            <w:vAlign w:val="center"/>
          </w:tcPr>
          <w:p w14:paraId="596EC76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BIT_3</w:t>
            </w:r>
          </w:p>
        </w:tc>
        <w:tc>
          <w:tcPr>
            <w:tcW w:w="532" w:type="pct"/>
            <w:shd w:val="clear" w:color="auto" w:fill="E7E6E6" w:themeFill="background2"/>
            <w:vAlign w:val="center"/>
          </w:tcPr>
          <w:p w14:paraId="2CA65A5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BIT_2</w:t>
            </w:r>
          </w:p>
        </w:tc>
        <w:tc>
          <w:tcPr>
            <w:tcW w:w="483" w:type="pct"/>
            <w:shd w:val="clear" w:color="auto" w:fill="E7E6E6" w:themeFill="background2"/>
            <w:vAlign w:val="center"/>
          </w:tcPr>
          <w:p w14:paraId="3C3E6EF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BIT_1</w:t>
            </w:r>
          </w:p>
        </w:tc>
        <w:tc>
          <w:tcPr>
            <w:tcW w:w="277" w:type="pct"/>
            <w:shd w:val="clear" w:color="auto" w:fill="E7E6E6" w:themeFill="background2"/>
            <w:vAlign w:val="center"/>
          </w:tcPr>
          <w:p w14:paraId="304F77E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BIT_0</w:t>
            </w:r>
          </w:p>
        </w:tc>
      </w:tr>
      <w:tr w14:paraId="69E535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51" w:type="pct"/>
            <w:vAlign w:val="center"/>
          </w:tcPr>
          <w:p w14:paraId="433EC15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BYTE</w:t>
            </w: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239" w:type="pct"/>
            <w:vAlign w:val="center"/>
          </w:tcPr>
          <w:p w14:paraId="511E58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系统Ready：</w:t>
            </w:r>
          </w:p>
          <w:p w14:paraId="7222E61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 = 不可发送转矩行车</w:t>
            </w:r>
          </w:p>
          <w:p w14:paraId="2E91B21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 = 可发送转矩</w:t>
            </w:r>
          </w:p>
        </w:tc>
        <w:tc>
          <w:tcPr>
            <w:tcW w:w="1096" w:type="pct"/>
            <w:vAlign w:val="center"/>
          </w:tcPr>
          <w:p w14:paraId="4C89AA2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纯电系统故障：（当</w:t>
            </w:r>
            <w:r>
              <w:rPr>
                <w:rFonts w:ascii="宋体" w:hAnsi="宋体"/>
                <w:szCs w:val="21"/>
              </w:rPr>
              <w:t>纯电</w:t>
            </w:r>
            <w:r>
              <w:rPr>
                <w:rFonts w:hint="eastAsia" w:ascii="宋体" w:hAnsi="宋体"/>
                <w:szCs w:val="21"/>
              </w:rPr>
              <w:t>系统</w:t>
            </w:r>
            <w:r>
              <w:rPr>
                <w:rFonts w:ascii="宋体" w:hAnsi="宋体"/>
                <w:szCs w:val="21"/>
              </w:rPr>
              <w:t>有三级</w:t>
            </w:r>
            <w:r>
              <w:rPr>
                <w:rFonts w:hint="eastAsia" w:ascii="宋体" w:hAnsi="宋体"/>
                <w:szCs w:val="21"/>
              </w:rPr>
              <w:t>及</w:t>
            </w:r>
            <w:r>
              <w:rPr>
                <w:rFonts w:ascii="宋体" w:hAnsi="宋体"/>
                <w:szCs w:val="21"/>
              </w:rPr>
              <w:t>三级以上故障时，需置一）</w:t>
            </w:r>
          </w:p>
          <w:p w14:paraId="7155398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 = 系统正常</w:t>
            </w:r>
          </w:p>
          <w:p w14:paraId="091166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 = 存在故障</w:t>
            </w:r>
          </w:p>
        </w:tc>
        <w:tc>
          <w:tcPr>
            <w:tcW w:w="331" w:type="pct"/>
            <w:vAlign w:val="center"/>
          </w:tcPr>
          <w:p w14:paraId="6AD2B08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282" w:type="pct"/>
            <w:vAlign w:val="center"/>
          </w:tcPr>
          <w:p w14:paraId="26E4E9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309" w:type="pct"/>
            <w:vAlign w:val="center"/>
          </w:tcPr>
          <w:p w14:paraId="49FDB22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532" w:type="pct"/>
            <w:vAlign w:val="center"/>
          </w:tcPr>
          <w:p w14:paraId="2356EA8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驻坡防溜指示：</w:t>
            </w:r>
          </w:p>
          <w:p w14:paraId="0B50EE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 = 关闭</w:t>
            </w:r>
          </w:p>
          <w:p w14:paraId="5777C32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 = 开启</w:t>
            </w:r>
          </w:p>
          <w:p w14:paraId="1775E65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（转发</w:t>
            </w:r>
            <w:r>
              <w:rPr>
                <w:rFonts w:ascii="宋体" w:hAnsi="宋体"/>
                <w:szCs w:val="21"/>
              </w:rPr>
              <w:t>IPU</w:t>
            </w:r>
            <w:r>
              <w:rPr>
                <w:rFonts w:hint="eastAsia" w:ascii="宋体" w:hAnsi="宋体"/>
                <w:szCs w:val="21"/>
              </w:rPr>
              <w:t>的</w:t>
            </w:r>
            <w:r>
              <w:rPr>
                <w:rFonts w:ascii="宋体" w:hAnsi="宋体"/>
                <w:szCs w:val="21"/>
              </w:rPr>
              <w:t>驻坡功能）</w:t>
            </w:r>
          </w:p>
        </w:tc>
        <w:tc>
          <w:tcPr>
            <w:tcW w:w="483" w:type="pct"/>
            <w:vAlign w:val="center"/>
          </w:tcPr>
          <w:p w14:paraId="2F7B60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限功率：</w:t>
            </w:r>
          </w:p>
          <w:p w14:paraId="6AC3640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 = 无效</w:t>
            </w:r>
          </w:p>
          <w:p w14:paraId="4F99908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 = 有效</w:t>
            </w:r>
          </w:p>
        </w:tc>
        <w:tc>
          <w:tcPr>
            <w:tcW w:w="277" w:type="pct"/>
            <w:vAlign w:val="center"/>
          </w:tcPr>
          <w:p w14:paraId="67F11B8C">
            <w:pPr>
              <w:jc w:val="center"/>
              <w:rPr>
                <w:rFonts w:ascii="宋体" w:hAnsi="宋体"/>
                <w:color w:val="808080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808080" w:themeColor="background1" w:themeShade="80"/>
                <w:szCs w:val="21"/>
              </w:rPr>
              <w:t>保留</w:t>
            </w:r>
          </w:p>
        </w:tc>
      </w:tr>
    </w:tbl>
    <w:p w14:paraId="33834AEE">
      <w:bookmarkStart w:id="4" w:name="_GoBack"/>
      <w:bookmarkEnd w:id="4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汉坤" w:date="2016-07-01T10:10:00Z" w:initials="林汉坤">
    <w:p w14:paraId="2DD599FD">
      <w:pPr>
        <w:pStyle w:val="2"/>
      </w:pPr>
      <w:r>
        <w:rPr>
          <w:rFonts w:hint="eastAsia"/>
        </w:rPr>
        <w:t>软件</w:t>
      </w:r>
      <w:r>
        <w:t>未设置</w:t>
      </w:r>
    </w:p>
  </w:comment>
  <w:comment w:id="1" w:author="林汉坤" w:date="2016-07-01T09:01:00Z" w:initials="林汉坤">
    <w:p w14:paraId="405C69C8">
      <w:pPr>
        <w:pStyle w:val="2"/>
      </w:pPr>
      <w:r>
        <w:rPr>
          <w:rFonts w:hint="eastAsia"/>
        </w:rPr>
        <w:t>软件</w:t>
      </w:r>
      <w:r>
        <w:t>未配置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D599FD" w15:done="0"/>
  <w15:commentEx w15:paraId="405C69C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汉坤">
    <w15:presenceInfo w15:providerId="AD" w15:userId="S-1-5-21-1864918965-385510689-620655208-146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2061B"/>
    <w:rsid w:val="23E2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1级"/>
    <w:basedOn w:val="1"/>
    <w:qFormat/>
    <w:uiPriority w:val="0"/>
    <w:pPr>
      <w:spacing w:beforeLines="50" w:afterLines="50"/>
      <w:outlineLvl w:val="0"/>
    </w:pPr>
    <w:rPr>
      <w:b/>
      <w:sz w:val="28"/>
    </w:rPr>
  </w:style>
  <w:style w:type="paragraph" w:customStyle="1" w:styleId="8">
    <w:name w:val="2级"/>
    <w:basedOn w:val="1"/>
    <w:qFormat/>
    <w:uiPriority w:val="0"/>
    <w:pPr>
      <w:spacing w:beforeLines="50" w:afterLines="50"/>
      <w:outlineLvl w:val="1"/>
    </w:pPr>
    <w:rPr>
      <w:b/>
      <w:sz w:val="24"/>
    </w:rPr>
  </w:style>
  <w:style w:type="paragraph" w:customStyle="1" w:styleId="9">
    <w:name w:val="L的正文"/>
    <w:basedOn w:val="1"/>
    <w:qFormat/>
    <w:uiPriority w:val="0"/>
    <w:pPr>
      <w:spacing w:line="288" w:lineRule="auto"/>
      <w:ind w:firstLine="100" w:firstLineChars="100"/>
    </w:pPr>
  </w:style>
  <w:style w:type="paragraph" w:customStyle="1" w:styleId="10">
    <w:name w:val="3级"/>
    <w:basedOn w:val="11"/>
    <w:qFormat/>
    <w:uiPriority w:val="0"/>
    <w:pPr>
      <w:spacing w:beforeLines="50" w:afterLines="50" w:line="288" w:lineRule="auto"/>
      <w:ind w:firstLine="176" w:firstLineChars="176"/>
    </w:pPr>
    <w:rPr>
      <w:rFonts w:ascii="宋体" w:hAnsi="宋体"/>
      <w:color w:val="0000FF"/>
      <w:sz w:val="21"/>
      <w:szCs w:val="21"/>
    </w:rPr>
  </w:style>
  <w:style w:type="paragraph" w:customStyle="1" w:styleId="11">
    <w:name w:val="L的标题2"/>
    <w:basedOn w:val="12"/>
    <w:qFormat/>
    <w:uiPriority w:val="0"/>
    <w:pPr>
      <w:outlineLvl w:val="2"/>
    </w:pPr>
  </w:style>
  <w:style w:type="paragraph" w:customStyle="1" w:styleId="12">
    <w:name w:val="L的标题"/>
    <w:basedOn w:val="1"/>
    <w:qFormat/>
    <w:uiPriority w:val="0"/>
    <w:pPr>
      <w:spacing w:before="240" w:line="336" w:lineRule="auto"/>
      <w:outlineLvl w:val="0"/>
    </w:pPr>
    <w:rPr>
      <w:b/>
      <w:sz w:val="24"/>
    </w:rPr>
  </w:style>
  <w:style w:type="paragraph" w:customStyle="1" w:styleId="13">
    <w:name w:val="前0.5行"/>
    <w:basedOn w:val="1"/>
    <w:qFormat/>
    <w:uiPriority w:val="0"/>
    <w:pPr>
      <w:spacing w:beforeLines="50" w:line="288" w:lineRule="auto"/>
    </w:pPr>
    <w:rPr>
      <w:rFonts w:asciiTheme="minorEastAsia" w:hAnsiTheme="minorEastAsia" w:eastAsiaTheme="minorEastAsia"/>
      <w:b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2026-01-02T09:03:00Z</dcterms:created>
  <dc:creator>zmh</dc:creator>
  <cp:lastModifiedBy>zmh</cp:lastModifiedBy>
  <dcterms:modified xsi:type="dcterms:W3CDTF">2026-01-02T09:04:56Z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5D903D715E134ED7B755DDA84D03967B_11</vt:lpwstr>
  </property>
  <property fmtid="{D5CDD505-2E9C-101B-9397-08002B2CF9AE}" pid="4" name="KSOTemplateDocerSaveRecord">
    <vt:lpwstr>eyJoZGlkIjoiZWEwM2M0MTZmMGNkMzEyZWI1OGNiZWViMjBiNDBmYjgiLCJ1c2VySWQiOiI2OTExMTA0ODIifQ==</vt:lpwstr>
  </property>
</Properties>
</file>