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Classification Procedure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heading=h.7lt7r7ni4y77" w:id="0"/>
      <w:bookmarkEnd w:id="0"/>
      <w:r w:rsidDel="00000000" w:rsidR="00000000" w:rsidRPr="00000000">
        <w:rPr>
          <w:color w:val="000000"/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procedure defines the process for classifying and handling information assets to ensure appropriate protection based on their sensitivity and business impact.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applies to all data processed, stored, or transmitted within Anh Tran Group, including CloudFlow systems, cloud infrastructure (AWS), and third-party 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heading=h.ho9ml6cwe2uv" w:id="1"/>
      <w:bookmarkEnd w:id="1"/>
      <w:r w:rsidDel="00000000" w:rsidR="00000000" w:rsidRPr="00000000">
        <w:rPr>
          <w:color w:val="000000"/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accountability for data classification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Owners (e.g., Engineering, Product, Sales): Classify data under their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Implement technical controls based on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Employees/Users: Handle data according to classification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Team: Ensure awareness and training on 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heading=h.xxwvyibmxfwc" w:id="2"/>
      <w:bookmarkEnd w:id="2"/>
      <w:r w:rsidDel="00000000" w:rsidR="00000000" w:rsidRPr="00000000">
        <w:rPr>
          <w:color w:val="000000"/>
          <w:rtl w:val="0"/>
        </w:rPr>
        <w:t xml:space="preserve">3. Data Classification Levels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Anh Tran Group defines the following classification levels: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Highly sensitive data requiring strict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Credentials, authentication tokens, encryption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Severe (data breach, system compromise)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Sensitive business or customer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Customer business data, PII, project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High (legal, financial, reputational damage)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Internal company information not intended for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Logs, internal documentation, system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Information approved for public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Marketing materials, public website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color w:val="000000"/>
        </w:rPr>
      </w:pPr>
      <w:bookmarkStart w:colFirst="0" w:colLast="0" w:name="_heading=h.1maii5q9zhlc" w:id="3"/>
      <w:bookmarkEnd w:id="3"/>
      <w:r w:rsidDel="00000000" w:rsidR="00000000" w:rsidRPr="00000000">
        <w:rPr>
          <w:color w:val="000000"/>
          <w:rtl w:val="0"/>
        </w:rPr>
        <w:t xml:space="preserve">4. Step-by-Step Process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>
          <w:color w:val="000000"/>
        </w:rPr>
      </w:pPr>
      <w:bookmarkStart w:colFirst="0" w:colLast="0" w:name="_heading=h.ux1bhgqu0n3r" w:id="4"/>
      <w:bookmarkEnd w:id="4"/>
      <w:r w:rsidDel="00000000" w:rsidR="00000000" w:rsidRPr="00000000">
        <w:rPr>
          <w:color w:val="000000"/>
          <w:rtl w:val="0"/>
        </w:rPr>
        <w:t xml:space="preserve">4.1 Data Identification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data assets during creation or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data type (customer data, system data, internal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>
          <w:color w:val="000000"/>
        </w:rPr>
      </w:pPr>
      <w:bookmarkStart w:colFirst="0" w:colLast="0" w:name="_heading=h.pkv9i315dwc2" w:id="5"/>
      <w:bookmarkEnd w:id="5"/>
      <w:r w:rsidDel="00000000" w:rsidR="00000000" w:rsidRPr="00000000">
        <w:rPr>
          <w:color w:val="000000"/>
          <w:rtl w:val="0"/>
        </w:rPr>
        <w:t xml:space="preserve">4.2 Data Classification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owner assigns classification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is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Sensitivity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Legal/regulatory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Business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>
          <w:color w:val="000000"/>
        </w:rPr>
      </w:pPr>
      <w:bookmarkStart w:colFirst="0" w:colLast="0" w:name="_heading=h.s9koksy8ns98" w:id="6"/>
      <w:bookmarkEnd w:id="6"/>
      <w:r w:rsidDel="00000000" w:rsidR="00000000" w:rsidRPr="00000000">
        <w:rPr>
          <w:color w:val="000000"/>
          <w:rtl w:val="0"/>
        </w:rPr>
        <w:t xml:space="preserve">4.3 Data Labeling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logical labels (metadata, tags, naming conventions)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classification is visible where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>
          <w:color w:val="000000"/>
        </w:rPr>
      </w:pPr>
      <w:bookmarkStart w:colFirst="0" w:colLast="0" w:name="_heading=h.9wuk168jnecd" w:id="7"/>
      <w:bookmarkEnd w:id="7"/>
      <w:r w:rsidDel="00000000" w:rsidR="00000000" w:rsidRPr="00000000">
        <w:rPr>
          <w:color w:val="000000"/>
          <w:rtl w:val="0"/>
        </w:rPr>
        <w:t xml:space="preserve">4.4 Data Handling Requirements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Handling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Encryption required, strict access control, MFA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control, encryption in transit/storage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Access limited to employees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restriction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>
          <w:color w:val="000000"/>
        </w:rPr>
      </w:pPr>
      <w:bookmarkStart w:colFirst="0" w:colLast="0" w:name="_heading=h.1n77v0q3ly22" w:id="8"/>
      <w:bookmarkEnd w:id="8"/>
      <w:r w:rsidDel="00000000" w:rsidR="00000000" w:rsidRPr="00000000">
        <w:rPr>
          <w:color w:val="000000"/>
          <w:rtl w:val="0"/>
        </w:rPr>
        <w:t xml:space="preserve">4.5 Data Storage and Transmission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secure storage (AWS S3, RDS with encryption)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 sensitive data in transit (HTTPS, TLS)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storing sensitive data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rPr>
          <w:color w:val="000000"/>
        </w:rPr>
      </w:pPr>
      <w:bookmarkStart w:colFirst="0" w:colLast="0" w:name="_heading=h.oosc9rkr5rbw" w:id="9"/>
      <w:bookmarkEnd w:id="9"/>
      <w:r w:rsidDel="00000000" w:rsidR="00000000" w:rsidRPr="00000000">
        <w:rPr>
          <w:color w:val="000000"/>
          <w:rtl w:val="0"/>
        </w:rPr>
        <w:t xml:space="preserve">4.6 Data Review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classification is reviewed periodically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Reclassify data if sensitivity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color w:val="000000"/>
        </w:rPr>
      </w:pPr>
      <w:bookmarkStart w:colFirst="0" w:colLast="0" w:name="_heading=h.rnz9vaveafu6" w:id="10"/>
      <w:bookmarkEnd w:id="10"/>
      <w:r w:rsidDel="00000000" w:rsidR="00000000" w:rsidRPr="00000000">
        <w:rPr>
          <w:color w:val="000000"/>
          <w:rtl w:val="0"/>
        </w:rPr>
        <w:t xml:space="preserve">5. Required Tools / Resources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encryption services (KMS)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systems (IAM, Auth0)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tagging / metadata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color w:val="000000"/>
        </w:rPr>
      </w:pPr>
      <w:bookmarkStart w:colFirst="0" w:colLast="0" w:name="_heading=h.mufk1cucu3tv" w:id="11"/>
      <w:bookmarkEnd w:id="11"/>
      <w:r w:rsidDel="00000000" w:rsidR="00000000" w:rsidRPr="00000000">
        <w:rPr>
          <w:color w:val="000000"/>
          <w:rtl w:val="0"/>
        </w:rPr>
        <w:t xml:space="preserve">6. Activity Frequency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Classification: At data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Review: Annually or when data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Monitoring: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color w:val="000000"/>
        </w:rPr>
      </w:pPr>
      <w:bookmarkStart w:colFirst="0" w:colLast="0" w:name="_heading=h.4h727u4t4487" w:id="12"/>
      <w:bookmarkEnd w:id="12"/>
      <w:r w:rsidDel="00000000" w:rsidR="00000000" w:rsidRPr="00000000">
        <w:rPr>
          <w:color w:val="000000"/>
          <w:rtl w:val="0"/>
        </w:rPr>
        <w:t xml:space="preserve">7. Records to Maintain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classification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color w:val="000000"/>
        </w:rPr>
      </w:pPr>
      <w:bookmarkStart w:colFirst="0" w:colLast="0" w:name="_heading=h.eheo8hmnfe0r" w:id="13"/>
      <w:bookmarkEnd w:id="13"/>
      <w:r w:rsidDel="00000000" w:rsidR="00000000" w:rsidRPr="00000000">
        <w:rPr>
          <w:color w:val="000000"/>
          <w:rtl w:val="0"/>
        </w:rPr>
        <w:t xml:space="preserve">8. Related Documents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color w:val="000000"/>
        </w:rPr>
      </w:pPr>
      <w:bookmarkStart w:colFirst="0" w:colLast="0" w:name="_heading=h.sjkehdqdnsl1" w:id="14"/>
      <w:bookmarkEnd w:id="14"/>
      <w:r w:rsidDel="00000000" w:rsidR="00000000" w:rsidRPr="00000000">
        <w:rPr>
          <w:color w:val="000000"/>
          <w:rtl w:val="0"/>
        </w:rPr>
        <w:t xml:space="preserve">9. Exception Handling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exception must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with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periodically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color w:val="000000"/>
        </w:rPr>
      </w:pPr>
      <w:bookmarkStart w:colFirst="0" w:colLast="0" w:name="_heading=h.x57zib8x9yov" w:id="15"/>
      <w:bookmarkEnd w:id="15"/>
      <w:r w:rsidDel="00000000" w:rsidR="00000000" w:rsidRPr="00000000">
        <w:rPr>
          <w:color w:val="000000"/>
          <w:rtl w:val="0"/>
        </w:rPr>
        <w:t xml:space="preserve">10. Review Schedule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procedure shall be reviewed: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business or regulatory requirements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Xn96/GITRSmXxMfqWa91p/ypQ==">CgMxLjAyDmguN2x0N3I3bmk0eTc3Mg5oLmhvOW1sNmN3ZTJ1djIOaC54eHd2eWlibXhmd2MyDmguMW1haWk1cTl6aGxjMg5oLnV4MWJoZ3F1MG4zcjIOaC5wa3Y5aTMxNWR3YzIyDmguczlrb2tzeThuczk4Mg5oLjl3dWsxNjhqbmVjZDIOaC4xbjc3djBxM2x5MjIyDmgub29zYzlya3I1cmJ3Mg5oLnJuejl2YXZlYWZ1NjIOaC5tdWZrMWN1Y3UzdHYyDmguNGg3Mjd1NHQ0NDg3Mg5oLmVoZW84aG1uZmUwcjIOaC5zamtlaGRxZG5zbDEyDmgueDU3emliOHg5eW92OAByITExM0xHQ3RqZjdIMTJsRmxzbmpFYlRwRFczTDRCOVBC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