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 Control Procedure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Purpose and Scope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This procedure defines the process for granting, modifying, and revoking access to information systems and data within Anh Tran Group.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It applies to all employees, contractors, and third parties who access CloudFlow systems, including cloud infrastructure, applications, and internal tools.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Roles and Responsibilities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CTO: Overall responsibility for access control governance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Operations Team: Implement and manage access provisioning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Managers: Approve access requests for their teams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Employees/Users: Use access responsibly and report issues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HR Team: Trigger onboarding/offboarding events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Step-by-Step Process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3.1 Access Request (Grant Access)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submits access request via ticketing system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Manager reviews and approves request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Operations verifies least privilege principle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is granted based on role (RBAC)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is notified and access is logged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3.2 Access Modification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or manager submits request for role change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Manager approval required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Operations updates access rights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Changes are logged and verified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3.3 Access Revocation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HR notifies IT upon employee termination or role change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Operations disables accounts immediately (within 24 hours)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to all systems is revoked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Assets and credentials are returned/invalidated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Revocation is logged and reviewed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3.4 Periodic Access Review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Operations generates access report (quarterly)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Managers review user access rights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Unnecessary access is removed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results are documented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4. Required Tools / Resources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Identity provider (Auth0)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AWS IAM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Ticketing system (Jira / ServiceNow)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logs / monitoring tools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5. Activity Frequency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provisioning: As needed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Access revocation: Immediate (≤24h)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review: Quarterly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6. Records to Maintain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request tickets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Approval records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logs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review reports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7. Related Documents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Control Policy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Information Security Policy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Asset Register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Risk Assessment Report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8. Exception Handling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  <w:t xml:space="preserve">Any exceptions to this procedure must be: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Documented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Approved by CTO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Time-bound and reviewed regularly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9. Review Schedule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This procedure shall be reviewed: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Annually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 when significant changes occur (systems, risks, organization)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