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36"/>
        </w:rPr>
        <w:t>JIMMY CHAMBERLIN</w:t>
      </w:r>
    </w:p>
    <w:p>
      <w:pPr>
        <w:spacing w:after="40"/>
        <w:jc w:val="center"/>
      </w:pPr>
      <w:r>
        <w:rPr>
          <w:rFonts w:ascii="Calibri" w:hAnsi="Calibri"/>
          <w:color w:val="2B6CB0"/>
          <w:sz w:val="21"/>
        </w:rPr>
        <w:t>Operations Architect  |  Process Automation &amp; Systems Integration</w:t>
      </w:r>
    </w:p>
    <w:p>
      <w:pPr>
        <w:spacing w:after="0"/>
        <w:jc w:val="center"/>
      </w:pPr>
      <w:r>
        <w:rPr>
          <w:rFonts w:ascii="Calibri" w:hAnsi="Calibri"/>
          <w:color w:val="444444"/>
          <w:sz w:val="18"/>
        </w:rPr>
        <w:t>jimchamberlin7@gmail.com  |  517-936-1032  |  linkedin.com/in/chamberlin-ops  |  Michigan</w:t>
      </w:r>
    </w:p>
    <w:p>
      <w:pPr>
        <w:spacing w:before="160" w:after="40"/>
        <w:pBdr>
          <w:bottom w:val="single" w:sz="4" w:space="1" w:color="1a568b"/>
        </w:pBdr>
      </w:pPr>
      <w:r>
        <w:rPr>
          <w:rFonts w:ascii="Calibri" w:hAnsi="Calibri"/>
          <w:b/>
          <w:color w:val="1A568B"/>
          <w:sz w:val="21"/>
        </w:rPr>
        <w:t>PROFESSIONAL SUMMARY</w:t>
      </w:r>
    </w:p>
    <w:p>
      <w:pPr>
        <w:spacing w:after="40"/>
      </w:pPr>
      <w:r>
        <w:rPr>
          <w:rFonts w:ascii="Calibri" w:hAnsi="Calibri"/>
          <w:sz w:val="19"/>
        </w:rPr>
        <w:t>Operations architect with 16+ years building self-sustaining systems across four industries — legal, logistics, food &amp; beverage, and IT infrastructure. I take fragmented manual processes and convert them into documented, automated, compliance-enforced workflows that run without constant oversight. Proven results: built a freight brokerage from zero (FMCSA MC-2979), ran solo legal operations for a 7-practice law firm, drove 71% revenue growth through financial modeling, and automated 300+ workstation deployments. Now focused on bridging deep operational expertise with modern automation tooling — leveraging scripting, systems integration, and AI-enabled platforms to eliminate manual touchpoints and surface data-driven decisions. Targeting roles where operations leadership meets technology-enabled transformation.</w:t>
      </w:r>
    </w:p>
    <w:p>
      <w:pPr>
        <w:spacing w:before="160" w:after="40"/>
        <w:pBdr>
          <w:bottom w:val="single" w:sz="4" w:space="1" w:color="1a568b"/>
        </w:pBdr>
      </w:pPr>
      <w:r>
        <w:rPr>
          <w:rFonts w:ascii="Calibri" w:hAnsi="Calibri"/>
          <w:b/>
          <w:color w:val="1A568B"/>
          <w:sz w:val="21"/>
        </w:rPr>
        <w:t>CORE COMPETENCIES</w:t>
      </w:r>
    </w:p>
    <w:p>
      <w:pPr>
        <w:spacing w:after="40"/>
      </w:pPr>
      <w:r>
        <w:rPr>
          <w:rFonts w:ascii="Calibri" w:hAnsi="Calibri"/>
          <w:sz w:val="18"/>
        </w:rPr>
        <w:t>Operations Strategy &amp; Execution  |  P&amp;L Management &amp; Financial Modeling  |  Process Automation &amp; Workflow Design  |  Systems Integration &amp; Tool-Stack Architecture  |  KPI Development &amp; Performance Dashboards  |  Cross-Functional Team Leadership  |  Vendor &amp; Carrier Management  |  Supply Chain &amp; Logistics Operations  |  SOP Development &amp; Knowledge Transfer  |  Regulatory Compliance (FMCSA, DoD, MLCC)  |  TMS / ERP / CMS Integration  |  Data-Driven Decision Systems  |  Contract Negotiation  |  Stakeholder Communication &amp; Executive Reporting</w:t>
      </w:r>
    </w:p>
    <w:p>
      <w:pPr>
        <w:spacing w:before="160" w:after="40"/>
        <w:pBdr>
          <w:bottom w:val="single" w:sz="4" w:space="1" w:color="1a568b"/>
        </w:pBdr>
      </w:pPr>
      <w:r>
        <w:rPr>
          <w:rFonts w:ascii="Calibri" w:hAnsi="Calibri"/>
          <w:b/>
          <w:color w:val="1A568B"/>
          <w:sz w:val="21"/>
        </w:rPr>
        <w:t>PROFESSIONAL EXPERIENCE</w:t>
      </w:r>
    </w:p>
    <w:p>
      <w:pPr>
        <w:spacing w:before="100" w:after="0"/>
      </w:pPr>
      <w:r>
        <w:rPr>
          <w:rFonts w:ascii="Calibri" w:hAnsi="Calibri"/>
          <w:b/>
          <w:sz w:val="21"/>
        </w:rPr>
        <w:t>Legal Operations Manager &amp; Systems Architect</w:t>
      </w:r>
      <w:r>
        <w:rPr>
          <w:sz w:val="20"/>
        </w:rPr>
        <w:t xml:space="preserve">  |  Kyser Law, PLC</w:t>
      </w:r>
    </w:p>
    <w:p>
      <w:pPr>
        <w:spacing w:after="20"/>
      </w:pPr>
      <w:r>
        <w:rPr>
          <w:rFonts w:ascii="Calibri" w:hAnsi="Calibri"/>
          <w:color w:val="555555"/>
          <w:sz w:val="19"/>
        </w:rPr>
        <w:t>Jan 2021 – Sep 2025</w:t>
      </w:r>
      <w:r>
        <w:rPr>
          <w:rFonts w:ascii="Calibri" w:hAnsi="Calibri"/>
          <w:color w:val="777777"/>
          <w:sz w:val="18"/>
        </w:rPr>
        <w:t xml:space="preserve">  |  40 hrs/wk | Supervisor: Eric Kyser</w:t>
      </w:r>
    </w:p>
    <w:p>
      <w:pPr>
        <w:pStyle w:val="ListBullet"/>
        <w:spacing w:after="20" w:before="0"/>
        <w:ind w:left="283"/>
      </w:pPr>
      <w:r>
        <w:rPr>
          <w:rFonts w:ascii="Calibri" w:hAnsi="Calibri"/>
          <w:sz w:val="19"/>
        </w:rPr>
        <w:t>Ran complete legal back-office solo across 7+ practice areas (estate planning, probate, family law, LLC formations, evictions, adoptions) — integrated PracticePanther CMS, LawPay billing, MiFILE e-filing, and Google Workspace into unified workflow; reduced administrative overhead ~40% and eliminated double-entry across all systems.</w:t>
      </w:r>
    </w:p>
    <w:p>
      <w:pPr>
        <w:pStyle w:val="ListBullet"/>
        <w:spacing w:after="20" w:before="0"/>
        <w:ind w:left="283"/>
      </w:pPr>
      <w:r>
        <w:rPr>
          <w:rFonts w:ascii="Calibri" w:hAnsi="Calibri"/>
          <w:sz w:val="19"/>
        </w:rPr>
        <w:t>Designed automated document preparation pipeline with template libraries and conditional logic — cut case file setup from hours to minutes; maintained 100% Michigan court filing compliance across 4.5 years with zero rejected filings.</w:t>
      </w:r>
    </w:p>
    <w:p>
      <w:pPr>
        <w:pStyle w:val="ListBullet"/>
        <w:spacing w:after="20" w:before="0"/>
        <w:ind w:left="283"/>
      </w:pPr>
      <w:r>
        <w:rPr>
          <w:rFonts w:ascii="Calibri" w:hAnsi="Calibri"/>
          <w:sz w:val="19"/>
        </w:rPr>
        <w:t>Managed full client lifecycle: deployed secure client portal, automated ACH payment reconciliation via LawPay, authored SOPs that sustained operations through multiple staff transitions with zero service disruption. Served as Michigan Notary Public throughout tenure.</w:t>
      </w:r>
    </w:p>
    <w:p>
      <w:pPr>
        <w:pStyle w:val="ListBullet"/>
        <w:spacing w:after="20" w:before="0"/>
        <w:ind w:left="283"/>
      </w:pPr>
      <w:r>
        <w:rPr>
          <w:rFonts w:ascii="Calibri" w:hAnsi="Calibri"/>
          <w:sz w:val="19"/>
        </w:rPr>
        <w:t>Built workflow diagrams, checklists, and process documentation for complex multi-step legal procedures based on Michigan Court Rules (MCR) and Michigan Compiled Laws (MCL) — reducing procedural errors and standardizing firm-wide practices.</w:t>
      </w:r>
    </w:p>
    <w:p>
      <w:pPr>
        <w:spacing w:before="100" w:after="0"/>
      </w:pPr>
      <w:r>
        <w:rPr>
          <w:rFonts w:ascii="Calibri" w:hAnsi="Calibri"/>
          <w:b/>
          <w:sz w:val="21"/>
        </w:rPr>
        <w:t>Logistics Operations Manager — Freight Brokerage &amp; Fleet Compliance</w:t>
      </w:r>
      <w:r>
        <w:rPr>
          <w:sz w:val="20"/>
        </w:rPr>
        <w:t xml:space="preserve">  |  J&amp;J Freight Logistics, LLC (subsidiary of J&amp;J Auto Express, LLC)</w:t>
      </w:r>
    </w:p>
    <w:p>
      <w:pPr>
        <w:spacing w:after="20"/>
      </w:pPr>
      <w:r>
        <w:rPr>
          <w:rFonts w:ascii="Calibri" w:hAnsi="Calibri"/>
          <w:color w:val="555555"/>
          <w:sz w:val="19"/>
        </w:rPr>
        <w:t>Feb 2017 – Mar 2020</w:t>
      </w:r>
      <w:r>
        <w:rPr>
          <w:rFonts w:ascii="Calibri" w:hAnsi="Calibri"/>
          <w:color w:val="777777"/>
          <w:sz w:val="18"/>
        </w:rPr>
        <w:t xml:space="preserve">  |  40+ hrs/wk | Supervisor: Jordon Jarrett</w:t>
      </w:r>
    </w:p>
    <w:p>
      <w:pPr>
        <w:pStyle w:val="ListBullet"/>
        <w:spacing w:after="20" w:before="0"/>
        <w:ind w:left="283"/>
      </w:pPr>
      <w:r>
        <w:rPr>
          <w:rFonts w:ascii="Calibri" w:hAnsi="Calibri"/>
          <w:sz w:val="19"/>
        </w:rPr>
        <w:t>Built licensed freight brokerage from zero: secured FMCSA MC-2979 authority, deployed VehicHaul TMS (migrated from AscendTMS eliminating double-entry bottleneck), and engineered carrier onboarding with automated ePOD enforcement — 3 years with zero FMCSA enforcement actions.</w:t>
      </w:r>
    </w:p>
    <w:p>
      <w:pPr>
        <w:pStyle w:val="ListBullet"/>
        <w:spacing w:after="20" w:before="0"/>
        <w:ind w:left="283"/>
      </w:pPr>
      <w:r>
        <w:rPr>
          <w:rFonts w:ascii="Calibri" w:hAnsi="Calibri"/>
          <w:sz w:val="19"/>
        </w:rPr>
        <w:t>Achieved 100% fleet ELD compliance ahead of Dec 2017 federal mandate — deployed Samsung Tab A fleet with BigRoad DashLink ELD + Samsung Knox MDM for remote policy enforcement across distributed driver network.</w:t>
      </w:r>
    </w:p>
    <w:p>
      <w:pPr>
        <w:pStyle w:val="ListBullet"/>
        <w:spacing w:after="20" w:before="0"/>
        <w:ind w:left="283"/>
      </w:pPr>
      <w:r>
        <w:rPr>
          <w:rFonts w:ascii="Calibri" w:hAnsi="Calibri"/>
          <w:sz w:val="19"/>
        </w:rPr>
        <w:t>Qualified company as SDDC DoD Certified Carrier; managed ACE/ACI cross-border eManifest; grew carrier network from single-customer dependency to multi-carrier brokerage. Reconciled 2,561 carrier invoices through automated Excel ledger with systematic discrepancy detection.</w:t>
      </w:r>
    </w:p>
    <w:p>
      <w:pPr>
        <w:spacing w:before="100" w:after="0"/>
      </w:pPr>
      <w:r>
        <w:rPr>
          <w:rFonts w:ascii="Calibri" w:hAnsi="Calibri"/>
          <w:b/>
          <w:sz w:val="21"/>
        </w:rPr>
        <w:t>Restaurant &amp; F&amp;B Operations Manager</w:t>
      </w:r>
      <w:r>
        <w:rPr>
          <w:sz w:val="20"/>
        </w:rPr>
        <w:t xml:space="preserve">  |  The Pointe Bar &amp; Grill</w:t>
      </w:r>
    </w:p>
    <w:p>
      <w:pPr>
        <w:spacing w:after="20"/>
      </w:pPr>
      <w:r>
        <w:rPr>
          <w:rFonts w:ascii="Calibri" w:hAnsi="Calibri"/>
          <w:color w:val="555555"/>
          <w:sz w:val="19"/>
        </w:rPr>
        <w:t>May 2014 – Sep 2016</w:t>
      </w:r>
      <w:r>
        <w:rPr>
          <w:rFonts w:ascii="Calibri" w:hAnsi="Calibri"/>
          <w:color w:val="777777"/>
          <w:sz w:val="18"/>
        </w:rPr>
        <w:t xml:space="preserve">  |  40+ hrs/wk | Supervisor: upon request</w:t>
      </w:r>
    </w:p>
    <w:p>
      <w:pPr>
        <w:pStyle w:val="ListBullet"/>
        <w:spacing w:after="20" w:before="0"/>
        <w:ind w:left="283"/>
      </w:pPr>
      <w:r>
        <w:rPr>
          <w:rFonts w:ascii="Calibri" w:hAnsi="Calibri"/>
          <w:sz w:val="19"/>
        </w:rPr>
        <w:t>Drove 71% revenue growth ($734K → $1.25M) through financial modeling, dual-vendor sourcing (GFS + Sysco), and 29-person staffing optimization — transformed underperforming location into top revenue generator within group.</w:t>
      </w:r>
    </w:p>
    <w:p>
      <w:pPr>
        <w:pStyle w:val="ListBullet"/>
        <w:spacing w:after="20" w:before="0"/>
        <w:ind w:left="283"/>
      </w:pPr>
      <w:r>
        <w:rPr>
          <w:rFonts w:ascii="Calibri" w:hAnsi="Calibri"/>
          <w:sz w:val="19"/>
        </w:rPr>
        <w:t>Maintained 31.7% COGS for 89 consecutive weeks — built 19-sheet Excel P&amp;L providing real-time margin visibility across food, beverage, and labor cost centers; leveraged data for vendor negotiation and portion-control SOPs.</w:t>
      </w:r>
    </w:p>
    <w:p>
      <w:pPr>
        <w:pStyle w:val="ListBullet"/>
        <w:spacing w:after="20" w:before="0"/>
        <w:ind w:left="283"/>
      </w:pPr>
      <w:r>
        <w:rPr>
          <w:rFonts w:ascii="Calibri" w:hAnsi="Calibri"/>
          <w:sz w:val="19"/>
        </w:rPr>
        <w:t>Designed and implemented SOPs for all kitchen and FOH operations, reducing training time and ensuring consistent quality. Managed MLCC compliance with zero violations across full tenure.</w:t>
      </w:r>
    </w:p>
    <w:p>
      <w:pPr>
        <w:spacing w:before="100" w:after="0"/>
      </w:pPr>
      <w:r>
        <w:rPr>
          <w:rFonts w:ascii="Calibri" w:hAnsi="Calibri"/>
          <w:b/>
          <w:sz w:val="21"/>
        </w:rPr>
        <w:t>Advanced Repair Agent</w:t>
      </w:r>
      <w:r>
        <w:rPr>
          <w:sz w:val="20"/>
        </w:rPr>
        <w:t xml:space="preserve">  |  Best Buy / Geek Squad</w:t>
      </w:r>
    </w:p>
    <w:p>
      <w:pPr>
        <w:spacing w:after="20"/>
      </w:pPr>
      <w:r>
        <w:rPr>
          <w:rFonts w:ascii="Calibri" w:hAnsi="Calibri"/>
          <w:color w:val="555555"/>
          <w:sz w:val="19"/>
        </w:rPr>
        <w:t>Feb 2013 – May 2014</w:t>
      </w:r>
      <w:r>
        <w:rPr>
          <w:rFonts w:ascii="Calibri" w:hAnsi="Calibri"/>
          <w:color w:val="777777"/>
          <w:sz w:val="18"/>
        </w:rPr>
        <w:t xml:space="preserve">  |  40 hrs/wk | Jackson, MI</w:t>
      </w:r>
    </w:p>
    <w:p>
      <w:pPr>
        <w:pStyle w:val="ListBullet"/>
        <w:spacing w:after="20" w:before="0"/>
        <w:ind w:left="283"/>
      </w:pPr>
      <w:r>
        <w:rPr>
          <w:rFonts w:ascii="Calibri" w:hAnsi="Calibri"/>
          <w:sz w:val="19"/>
        </w:rPr>
        <w:t>Diagnosed and resolved hardware, software, and network connectivity failures using CLI tools and systematic diagnostics — managed repair queue under SLA commitments in a high-volume retail service environment.</w:t>
      </w:r>
    </w:p>
    <w:p>
      <w:pPr>
        <w:pStyle w:val="ListBullet"/>
        <w:spacing w:after="20" w:before="0"/>
        <w:ind w:left="283"/>
      </w:pPr>
      <w:r>
        <w:rPr>
          <w:rFonts w:ascii="Calibri" w:hAnsi="Calibri"/>
          <w:sz w:val="19"/>
        </w:rPr>
        <w:t>Configured and repaired desktops, laptops, printers, and mobile devices — hardware installation, component replacement, OS imaging, and software configuration across diverse device types.</w:t>
      </w:r>
    </w:p>
    <w:p>
      <w:pPr>
        <w:pStyle w:val="ListBullet"/>
        <w:spacing w:after="20" w:before="0"/>
        <w:ind w:left="283"/>
      </w:pPr>
      <w:r>
        <w:rPr>
          <w:rFonts w:ascii="Calibri" w:hAnsi="Calibri"/>
          <w:sz w:val="19"/>
        </w:rPr>
        <w:t>Communicated technical diagnoses and resolution steps clearly to non-technical users; documented repair processes and outcomes for each ticket in the repair queue.</w:t>
      </w:r>
    </w:p>
    <w:p>
      <w:pPr>
        <w:spacing w:before="100" w:after="0"/>
      </w:pPr>
      <w:r>
        <w:rPr>
          <w:rFonts w:ascii="Calibri" w:hAnsi="Calibri"/>
          <w:b/>
          <w:sz w:val="21"/>
        </w:rPr>
        <w:t>Computer Service Intern</w:t>
      </w:r>
      <w:r>
        <w:rPr>
          <w:sz w:val="20"/>
        </w:rPr>
        <w:t xml:space="preserve">  |  MMCC (Mid Michigan Community College)</w:t>
      </w:r>
    </w:p>
    <w:p>
      <w:pPr>
        <w:spacing w:after="20"/>
      </w:pPr>
      <w:r>
        <w:rPr>
          <w:rFonts w:ascii="Calibri" w:hAnsi="Calibri"/>
          <w:color w:val="555555"/>
          <w:sz w:val="19"/>
        </w:rPr>
        <w:t>May 2009 – Jun 2010</w:t>
      </w:r>
      <w:r>
        <w:rPr>
          <w:rFonts w:ascii="Calibri" w:hAnsi="Calibri"/>
          <w:color w:val="777777"/>
          <w:sz w:val="18"/>
        </w:rPr>
        <w:t xml:space="preserve">  |  40 hrs/wk | Supervisor: Kirk Lehr</w:t>
      </w:r>
    </w:p>
    <w:p>
      <w:pPr>
        <w:pStyle w:val="ListBullet"/>
        <w:spacing w:after="20" w:before="0"/>
        <w:ind w:left="283"/>
      </w:pPr>
      <w:r>
        <w:rPr>
          <w:rFonts w:ascii="Calibri" w:hAnsi="Calibri"/>
          <w:sz w:val="19"/>
        </w:rPr>
        <w:t>Automated multi-campus lab deployments for 300–400+ workstations across Mount Pleasant and Harrison campuses using PowerShell, VBScript, WMI, and psexec — reduced per-machine setup from 4+ hours to ~20 minutes, saving 1,500+ labor hours per deployment cycle.</w:t>
      </w:r>
    </w:p>
    <w:p>
      <w:pPr>
        <w:pStyle w:val="ListBullet"/>
        <w:spacing w:after="20" w:before="0"/>
        <w:ind w:left="283"/>
      </w:pPr>
      <w:r>
        <w:rPr>
          <w:rFonts w:ascii="Calibri" w:hAnsi="Calibri"/>
          <w:sz w:val="19"/>
        </w:rPr>
        <w:t>Engineered remote Windows Update management via WUA COM API automation — eliminated manual patching across distributed campus network. Managed Faronics Deep Freeze thaw/freeze cycles to maintain clean lab images while pushing updates.</w:t>
      </w:r>
    </w:p>
    <w:p>
      <w:pPr>
        <w:spacing w:before="160" w:after="40"/>
        <w:pBdr>
          <w:bottom w:val="single" w:sz="4" w:space="1" w:color="1a568b"/>
        </w:pBdr>
      </w:pPr>
      <w:r>
        <w:rPr>
          <w:rFonts w:ascii="Calibri" w:hAnsi="Calibri"/>
          <w:b/>
          <w:color w:val="1A568B"/>
          <w:sz w:val="21"/>
        </w:rPr>
        <w:t>ADDITIONAL EXPERIENCE</w:t>
      </w:r>
    </w:p>
    <w:p>
      <w:pPr>
        <w:spacing w:after="20"/>
      </w:pPr>
      <w:r>
        <w:rPr>
          <w:rFonts w:ascii="Calibri" w:hAnsi="Calibri"/>
          <w:sz w:val="18"/>
        </w:rPr>
        <w:t>The Pointe Bar &amp; Grill — Lead Server / Shift Lead (Apr 2012 – May 2014): Promoted to Operations Manager based on performance.  |  Independent Operations Consultant (2010–2012, 2016–2017, 2020–2021): Delivered operational assessments, vendor selection, process documentation, and compliance infrastructure for SMBs in logistics, legal services, and hospitality. (2016–2017 includes staffing placement at Flexible Staffing Services Inc. for Dawson Food Products — warehouse operations.)</w:t>
      </w:r>
    </w:p>
    <w:p>
      <w:pPr>
        <w:spacing w:before="160" w:after="40"/>
        <w:pBdr>
          <w:bottom w:val="single" w:sz="4" w:space="1" w:color="1a568b"/>
        </w:pBdr>
      </w:pPr>
      <w:r>
        <w:rPr>
          <w:rFonts w:ascii="Calibri" w:hAnsi="Calibri"/>
          <w:b/>
          <w:color w:val="1A568B"/>
          <w:sz w:val="21"/>
        </w:rPr>
        <w:t>EDUCATION</w:t>
      </w:r>
    </w:p>
    <w:p>
      <w:pPr>
        <w:spacing w:after="0"/>
      </w:pPr>
      <w:r>
        <w:rPr>
          <w:rFonts w:ascii="Calibri" w:hAnsi="Calibri"/>
          <w:b/>
          <w:sz w:val="20"/>
        </w:rPr>
        <w:t>BBA, Business Administration</w:t>
      </w:r>
      <w:r>
        <w:rPr>
          <w:sz w:val="19"/>
        </w:rPr>
        <w:t xml:space="preserve">  —  Baker College, Michigan</w:t>
      </w:r>
    </w:p>
    <w:p>
      <w:pPr>
        <w:spacing w:before="160" w:after="40"/>
        <w:pBdr>
          <w:bottom w:val="single" w:sz="4" w:space="1" w:color="1a568b"/>
        </w:pBdr>
      </w:pPr>
      <w:r>
        <w:rPr>
          <w:rFonts w:ascii="Calibri" w:hAnsi="Calibri"/>
          <w:b/>
          <w:color w:val="1A568B"/>
          <w:sz w:val="21"/>
        </w:rPr>
        <w:t>CERTIFICATIONS &amp; CREDENTIALS</w:t>
      </w:r>
    </w:p>
    <w:p>
      <w:pPr>
        <w:spacing w:after="0"/>
      </w:pPr>
      <w:r>
        <w:rPr>
          <w:rFonts w:ascii="Calibri" w:hAnsi="Calibri"/>
          <w:b/>
          <w:sz w:val="19"/>
        </w:rPr>
        <w:t>Michigan Notary Public</w:t>
      </w:r>
      <w:r>
        <w:rPr>
          <w:sz w:val="18"/>
        </w:rPr>
        <w:t xml:space="preserve">  —  Active through February 2028</w:t>
      </w:r>
    </w:p>
    <w:p>
      <w:pPr>
        <w:spacing w:before="160" w:after="40"/>
        <w:pBdr>
          <w:bottom w:val="single" w:sz="4" w:space="1" w:color="1a568b"/>
        </w:pBdr>
      </w:pPr>
      <w:r>
        <w:rPr>
          <w:rFonts w:ascii="Calibri" w:hAnsi="Calibri"/>
          <w:b/>
          <w:color w:val="1A568B"/>
          <w:sz w:val="21"/>
        </w:rPr>
        <w:t>TECHNICAL PROFICIENCY</w:t>
      </w:r>
    </w:p>
    <w:p>
      <w:pPr>
        <w:spacing w:after="0"/>
      </w:pPr>
      <w:r>
        <w:rPr>
          <w:rFonts w:ascii="Calibri" w:hAnsi="Calibri"/>
          <w:sz w:val="17"/>
        </w:rPr>
        <w:t>Hardware &amp; OS: Desktop/laptop repair, component replacement, OS imaging, Windows, CLI diagnostics  |  Automation &amp; Scripting: PowerShell, VBScript, WMI, psexec, Excel VBA (Advanced P&amp;L Modeling)  |  TMS / ERP: VehicHaul, AscendTMS  |  Legal Tech: PracticePanther, LawPay, MiFILE  |  Fleet &amp; MDM: BigRoad DashLink, Samsung Knox  |  Productivity: Google Workspace, Microsoft Office (Advanced Excel)  |  Modern Tooling: LLM Prompt Engineering (Claude, ChatGPT), AI-Augmented Document Processing, Workflow Automation Design</w:t>
      </w:r>
    </w:p>
    <w:sectPr w:rsidR="00FC693F" w:rsidRPr="0006063C" w:rsidSect="00034616">
      <w:pgSz w:w="12240" w:h="15840"/>
      <w:pgMar w:top="567" w:right="1020" w:bottom="56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before="0" w:line="250"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