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i w:val="0"/>
          <w:color w:val="1B365D"/>
          <w:sz w:val="44"/>
        </w:rPr>
        <w:t>OUTLINE BÁO CÁO KẾT QUẢ DỰ ÁN</w:t>
      </w:r>
    </w:p>
    <w:p>
      <w:pPr>
        <w:spacing w:after="400"/>
      </w:pPr>
      <w:r>
        <w:rPr>
          <w:rFonts w:ascii="Calibri" w:hAnsi="Calibri"/>
          <w:b w:val="0"/>
          <w:i w:val="0"/>
          <w:color w:val="4A777A"/>
          <w:sz w:val="28"/>
        </w:rPr>
        <w:t>Hệ thống Cảnh báo Giao dịch Bất thường — Anomaly Alert System</w:t>
      </w:r>
    </w:p>
    <w:p>
      <w:pPr>
        <w:spacing w:before="360" w:after="160"/>
        <w:pBdr>
          <w:bottom w:val="single" w:sz="6" w:space="4" w:color="1B365D"/>
        </w:pBdr>
      </w:pPr>
      <w:r>
        <w:rPr>
          <w:rFonts w:ascii="Calibri" w:hAnsi="Calibri"/>
          <w:b/>
          <w:i w:val="0"/>
          <w:color w:val="1B365D"/>
          <w:sz w:val="32"/>
        </w:rPr>
        <w:t>Phần I: Giới thiệu</w:t>
      </w:r>
    </w:p>
    <w:p>
      <w:pPr>
        <w:spacing w:before="280" w:after="120"/>
      </w:pPr>
      <w:r>
        <w:rPr>
          <w:rFonts w:ascii="Calibri" w:hAnsi="Calibri"/>
          <w:b/>
          <w:i w:val="0"/>
          <w:color w:val="4A777A"/>
          <w:sz w:val="26"/>
        </w:rPr>
        <w:t>1.1. Bối cảnh &amp; Vấn đề cần giải quyết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333333"/>
          <w:sz w:val="22"/>
        </w:rPr>
        <w:t>Thực trạng gian lận tài chính qua kênh ngân hàng số tại Việt Nam (tăng 65%/năm, thiệt hại &gt;8.000 tỷ VND)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333333"/>
          <w:sz w:val="22"/>
        </w:rPr>
        <w:t>Các hình thức gian lận chính: chiếm đoạt tài khoản (ATO), tài khoản trung chuyển (Money Mule), chia nhỏ giao dịch (Structuring)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333333"/>
          <w:sz w:val="22"/>
        </w:rPr>
        <w:t>Hệ thống cảnh báo truyền thống (rule-based) gây báo động giả &gt;95%, làm giảm trải nghiệm khách hàng</w:t>
      </w:r>
    </w:p>
    <w:p>
      <w:pPr>
        <w:spacing w:before="280" w:after="120"/>
      </w:pPr>
      <w:r>
        <w:rPr>
          <w:rFonts w:ascii="Calibri" w:hAnsi="Calibri"/>
          <w:b/>
          <w:i w:val="0"/>
          <w:color w:val="4A777A"/>
          <w:sz w:val="26"/>
        </w:rPr>
        <w:t>1.2. Mục tiêu hệ thống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333333"/>
          <w:sz w:val="22"/>
        </w:rPr>
        <w:t>Phát hiện giao dịch nghi vấn gian lận với tỷ lệ cảnh báo chính xác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333333"/>
          <w:sz w:val="22"/>
        </w:rPr>
        <w:t>Giảm báo động giả — không khóa nhầm tài khoản khách hàng hợp lệ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333333"/>
          <w:sz w:val="22"/>
        </w:rPr>
        <w:t>Tự động giải thích lý do cảnh báo bằng ngôn ngữ tự nhiên cho nhân viên Compliance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333333"/>
          <w:sz w:val="22"/>
        </w:rPr>
        <w:t>Đề xuất bước xác thực bổ sung tối thiểu thay vì chặn giao dịch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333333"/>
          <w:sz w:val="22"/>
        </w:rPr>
        <w:t>Bảo mật không ma sát (Frictionless Security) — giữ chân khách hàng, tăng uy tín ngân hàng</w:t>
      </w:r>
    </w:p>
    <w:p>
      <w:pPr>
        <w:spacing w:before="280" w:after="120"/>
      </w:pPr>
      <w:r>
        <w:rPr>
          <w:rFonts w:ascii="Calibri" w:hAnsi="Calibri"/>
          <w:b/>
          <w:i w:val="0"/>
          <w:color w:val="4A777A"/>
          <w:sz w:val="26"/>
        </w:rPr>
        <w:t>1.3. Phạm vi dự án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333333"/>
          <w:sz w:val="22"/>
        </w:rPr>
        <w:t>Lựa chọn Hướng 1: Fraud &amp; Anomaly Detection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333333"/>
          <w:sz w:val="22"/>
        </w:rPr>
        <w:t>Sơ đồ tổng quan kiến trúc hệ thống (5 module xử lý tuần tự)</w:t>
      </w:r>
    </w:p>
    <w:p>
      <w:pPr>
        <w:spacing w:before="280" w:after="120"/>
      </w:pPr>
      <w:r>
        <w:rPr>
          <w:rFonts w:ascii="Calibri" w:hAnsi="Calibri"/>
          <w:b/>
          <w:i w:val="0"/>
          <w:color w:val="4A777A"/>
          <w:sz w:val="26"/>
        </w:rPr>
        <w:t>1.4. Dữ liệu sử dụng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333333"/>
          <w:sz w:val="22"/>
        </w:rPr>
        <w:t>6 bảng dữ liệu ngân hàng: Khách hàng, Giao dịch, Hoạt động số, Tiền gửi, Cho vay, Thẻ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333333"/>
          <w:sz w:val="22"/>
        </w:rPr>
        <w:t>Quy mô: ~20 triệu bản ghi</w:t>
      </w:r>
    </w:p>
    <w:p>
      <w:pPr>
        <w:spacing w:before="360" w:after="160"/>
        <w:pBdr>
          <w:bottom w:val="single" w:sz="6" w:space="4" w:color="1B365D"/>
        </w:pBdr>
      </w:pPr>
      <w:r>
        <w:rPr>
          <w:rFonts w:ascii="Calibri" w:hAnsi="Calibri"/>
          <w:b/>
          <w:i w:val="0"/>
          <w:color w:val="1B365D"/>
          <w:sz w:val="32"/>
        </w:rPr>
        <w:t>Phần II: Tổng quan Dữ liệu (EDA)</w:t>
      </w:r>
    </w:p>
    <w:p>
      <w:pPr>
        <w:spacing w:before="280" w:after="120"/>
      </w:pPr>
      <w:r>
        <w:rPr>
          <w:rFonts w:ascii="Calibri" w:hAnsi="Calibri"/>
          <w:b/>
          <w:i w:val="0"/>
          <w:color w:val="4A777A"/>
          <w:sz w:val="26"/>
        </w:rPr>
        <w:t>2.1. Quy mô &amp; cấu trúc dữ liệu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333333"/>
          <w:sz w:val="22"/>
        </w:rPr>
        <w:t>Tổng số khách hàng, giao dịch, hoạt động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333333"/>
          <w:sz w:val="22"/>
        </w:rPr>
        <w:t>Phân bố giao dịch theo thời gian (ngày, giờ, ngày trong tuần)</w:t>
      </w:r>
    </w:p>
    <w:p>
      <w:pPr>
        <w:spacing w:before="280" w:after="120"/>
      </w:pPr>
      <w:r>
        <w:rPr>
          <w:rFonts w:ascii="Calibri" w:hAnsi="Calibri"/>
          <w:b/>
          <w:i w:val="0"/>
          <w:color w:val="4A777A"/>
          <w:sz w:val="26"/>
        </w:rPr>
        <w:t>2.2. Phân bố giao dịch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333333"/>
          <w:sz w:val="22"/>
        </w:rPr>
        <w:t>Phân bố số tiền giao dịch (phần lớn nhỏ lẻ, thiểu số giá trị rất lớn)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333333"/>
          <w:sz w:val="22"/>
        </w:rPr>
        <w:t>Tỷ trọng theo loại giao dịch (Transfer Outside, Within, eWallet...)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333333"/>
          <w:sz w:val="22"/>
        </w:rPr>
        <w:t>Tỷ trọng theo thiết bị (iOS, Android, Web)</w:t>
      </w:r>
    </w:p>
    <w:p>
      <w:pPr>
        <w:spacing w:before="280" w:after="120"/>
      </w:pPr>
      <w:r>
        <w:rPr>
          <w:rFonts w:ascii="Calibri" w:hAnsi="Calibri"/>
          <w:b/>
          <w:i w:val="0"/>
          <w:color w:val="4A777A"/>
          <w:sz w:val="26"/>
        </w:rPr>
        <w:t>2.3. Phân tích hành vi theo nhóm khách hàng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333333"/>
          <w:sz w:val="22"/>
        </w:rPr>
        <w:t>Khác biệt hành vi giao dịch giữa các nhóm tuổi, nghề nghiệp, thời gian sử dụng dịch vụ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333333"/>
          <w:sz w:val="22"/>
        </w:rPr>
        <w:t>Nhận diện các nhóm có rủi ro cao hơn (sinh viên, tài khoản mới, tài khoản ngủ đông)</w:t>
      </w:r>
    </w:p>
    <w:p>
      <w:pPr>
        <w:spacing w:before="280" w:after="120"/>
      </w:pPr>
      <w:r>
        <w:rPr>
          <w:rFonts w:ascii="Calibri" w:hAnsi="Calibri"/>
          <w:b/>
          <w:i w:val="0"/>
          <w:color w:val="4A777A"/>
          <w:sz w:val="26"/>
        </w:rPr>
        <w:t>2.4. Phân tích hoạt động bảo mật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333333"/>
          <w:sz w:val="22"/>
        </w:rPr>
        <w:t>Tần suất đổi mật khẩu/PIN và mối liên hệ với giao dịch sau đó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333333"/>
          <w:sz w:val="22"/>
        </w:rPr>
        <w:t>Các insight định hướng thiết kế tín hiệu cảnh báo</w:t>
      </w:r>
    </w:p>
    <w:p>
      <w:pPr>
        <w:spacing w:before="360" w:after="160"/>
        <w:pBdr>
          <w:bottom w:val="single" w:sz="6" w:space="4" w:color="1B365D"/>
        </w:pBdr>
      </w:pPr>
      <w:r>
        <w:rPr>
          <w:rFonts w:ascii="Calibri" w:hAnsi="Calibri"/>
          <w:b/>
          <w:i w:val="0"/>
          <w:color w:val="1B365D"/>
          <w:sz w:val="32"/>
        </w:rPr>
        <w:t>Phần III: Hệ thống Thu thập &amp; Xử lý Tín hiệu Rủi ro</w:t>
      </w:r>
    </w:p>
    <w:p>
      <w:pPr>
        <w:spacing w:before="280" w:after="120"/>
      </w:pPr>
      <w:r>
        <w:rPr>
          <w:rFonts w:ascii="Calibri" w:hAnsi="Calibri"/>
          <w:b/>
          <w:i w:val="0"/>
          <w:color w:val="4A777A"/>
          <w:sz w:val="26"/>
        </w:rPr>
        <w:t>3.1. Thu thập dữ liệu giao dịch thời gian thực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333333"/>
          <w:sz w:val="22"/>
        </w:rPr>
        <w:t>Nối và làm giàu dữ liệu từ 6 nguồn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333333"/>
          <w:sz w:val="22"/>
        </w:rPr>
        <w:t>Tính toán tổng tiền &amp; tần suất giao dịch theo 6 khung thời gian (1 giờ → 30 ngày)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333333"/>
          <w:sz w:val="22"/>
        </w:rPr>
        <w:t>Số dư trung bình &amp; mức chi tiêu lịch sử của từng khách hàng</w:t>
      </w:r>
    </w:p>
    <w:p>
      <w:pPr>
        <w:spacing w:before="280" w:after="120"/>
      </w:pPr>
      <w:r>
        <w:rPr>
          <w:rFonts w:ascii="Calibri" w:hAnsi="Calibri"/>
          <w:b/>
          <w:i w:val="0"/>
          <w:color w:val="4A777A"/>
          <w:sz w:val="26"/>
        </w:rPr>
        <w:t>3.2. Các tín hiệu rủi ro được hệ thống theo dõi</w:t>
      </w:r>
    </w:p>
    <w:p>
      <w:pPr>
        <w:pStyle w:val="ListBullet"/>
        <w:spacing w:after="60"/>
        <w:ind w:left="360"/>
      </w:pPr>
      <w:r>
        <w:rPr>
          <w:rFonts w:ascii="Calibri" w:hAnsi="Calibri"/>
          <w:b/>
          <w:i w:val="0"/>
          <w:color w:val="333333"/>
          <w:sz w:val="22"/>
        </w:rPr>
        <w:t xml:space="preserve">Tín hiệu số tiền: </w:t>
      </w:r>
      <w:r>
        <w:rPr>
          <w:rFonts w:ascii="Calibri" w:hAnsi="Calibri"/>
          <w:b w:val="0"/>
          <w:i w:val="0"/>
          <w:color w:val="333333"/>
          <w:sz w:val="22"/>
        </w:rPr>
        <w:t>Giao dịch lớn bất thường so với lịch sử cá nhân? So với số dư? So với 30 ngày gần nhất?</w:t>
      </w:r>
    </w:p>
    <w:p>
      <w:pPr>
        <w:pStyle w:val="ListBullet"/>
        <w:spacing w:after="60"/>
        <w:ind w:left="360"/>
      </w:pPr>
      <w:r>
        <w:rPr>
          <w:rFonts w:ascii="Calibri" w:hAnsi="Calibri"/>
          <w:b/>
          <w:i w:val="0"/>
          <w:color w:val="333333"/>
          <w:sz w:val="22"/>
        </w:rPr>
        <w:t xml:space="preserve">Tín hiệu tốc độ: </w:t>
      </w:r>
      <w:r>
        <w:rPr>
          <w:rFonts w:ascii="Calibri" w:hAnsi="Calibri"/>
          <w:b w:val="0"/>
          <w:i w:val="0"/>
          <w:color w:val="333333"/>
          <w:sz w:val="22"/>
        </w:rPr>
        <w:t>Tần suất và tổng tiền tập trung bất thường trong 1 giờ / 24 giờ gần nhất?</w:t>
      </w:r>
    </w:p>
    <w:p>
      <w:pPr>
        <w:pStyle w:val="ListBullet"/>
        <w:spacing w:after="60"/>
        <w:ind w:left="360"/>
      </w:pPr>
      <w:r>
        <w:rPr>
          <w:rFonts w:ascii="Calibri" w:hAnsi="Calibri"/>
          <w:b/>
          <w:i w:val="0"/>
          <w:color w:val="333333"/>
          <w:sz w:val="22"/>
        </w:rPr>
        <w:t xml:space="preserve">Tín hiệu thời gian: </w:t>
      </w:r>
      <w:r>
        <w:rPr>
          <w:rFonts w:ascii="Calibri" w:hAnsi="Calibri"/>
          <w:b w:val="0"/>
          <w:i w:val="0"/>
          <w:color w:val="333333"/>
          <w:sz w:val="22"/>
        </w:rPr>
        <w:t>Tài khoản im lặng lâu rồi đột ngột giao dịch lớn? Giao dịch đêm bất thường so với thói quen?</w:t>
      </w:r>
    </w:p>
    <w:p>
      <w:pPr>
        <w:pStyle w:val="ListBullet"/>
        <w:spacing w:after="60"/>
        <w:ind w:left="360"/>
      </w:pPr>
      <w:r>
        <w:rPr>
          <w:rFonts w:ascii="Calibri" w:hAnsi="Calibri"/>
          <w:b/>
          <w:i w:val="0"/>
          <w:color w:val="333333"/>
          <w:sz w:val="22"/>
        </w:rPr>
        <w:t xml:space="preserve">Tín hiệu bảo mật: </w:t>
      </w:r>
      <w:r>
        <w:rPr>
          <w:rFonts w:ascii="Calibri" w:hAnsi="Calibri"/>
          <w:b w:val="0"/>
          <w:i w:val="0"/>
          <w:color w:val="333333"/>
          <w:sz w:val="22"/>
        </w:rPr>
        <w:t>Giao dịch xảy ra ngay sau khi đổi mật khẩu/PIN? Phương thức đăng nhập khác thường?</w:t>
      </w:r>
    </w:p>
    <w:p>
      <w:pPr>
        <w:pStyle w:val="ListBullet"/>
        <w:spacing w:after="60"/>
        <w:ind w:left="360"/>
      </w:pPr>
      <w:r>
        <w:rPr>
          <w:rFonts w:ascii="Calibri" w:hAnsi="Calibri"/>
          <w:b/>
          <w:i w:val="0"/>
          <w:color w:val="333333"/>
          <w:sz w:val="22"/>
        </w:rPr>
        <w:t xml:space="preserve">Tín hiệu thống kê: </w:t>
      </w:r>
      <w:r>
        <w:rPr>
          <w:rFonts w:ascii="Calibri" w:hAnsi="Calibri"/>
          <w:b w:val="0"/>
          <w:i w:val="0"/>
          <w:color w:val="333333"/>
          <w:sz w:val="22"/>
        </w:rPr>
        <w:t>Phân bố số tiền vi phạm Định luật Benford (dấu hiệu chia nhỏ có chủ đích)?</w:t>
      </w:r>
    </w:p>
    <w:p>
      <w:pPr>
        <w:pStyle w:val="ListBullet"/>
        <w:spacing w:after="60"/>
        <w:ind w:left="360"/>
      </w:pPr>
      <w:r>
        <w:rPr>
          <w:rFonts w:ascii="Calibri" w:hAnsi="Calibri"/>
          <w:b/>
          <w:i w:val="0"/>
          <w:color w:val="333333"/>
          <w:sz w:val="22"/>
        </w:rPr>
        <w:t xml:space="preserve">Tín hiệu hành vi: </w:t>
      </w:r>
      <w:r>
        <w:rPr>
          <w:rFonts w:ascii="Calibri" w:hAnsi="Calibri"/>
          <w:b w:val="0"/>
          <w:i w:val="0"/>
          <w:color w:val="333333"/>
          <w:sz w:val="22"/>
        </w:rPr>
        <w:t>Chuỗi thao tác trên app bất thường so với hàng triệu phiên giao dịch bình thường?</w:t>
      </w:r>
    </w:p>
    <w:p>
      <w:pPr>
        <w:pStyle w:val="ListBullet"/>
        <w:spacing w:after="60"/>
        <w:ind w:left="360"/>
      </w:pPr>
      <w:r>
        <w:rPr>
          <w:rFonts w:ascii="Calibri" w:hAnsi="Calibri"/>
          <w:b/>
          <w:i w:val="0"/>
          <w:color w:val="333333"/>
          <w:sz w:val="22"/>
        </w:rPr>
        <w:t xml:space="preserve">Bối cảnh khách hàng: </w:t>
      </w:r>
      <w:r>
        <w:rPr>
          <w:rFonts w:ascii="Calibri" w:hAnsi="Calibri"/>
          <w:b w:val="0"/>
          <w:i w:val="0"/>
          <w:color w:val="333333"/>
          <w:sz w:val="22"/>
        </w:rPr>
        <w:t>Nhóm tuổi, nghề nghiệp, loại giao dịch — để cá nhân hóa ngưỡng rủi ro thay vì áp dụng một ngưỡng cứng cho tất cả</w:t>
      </w:r>
    </w:p>
    <w:p>
      <w:pPr>
        <w:spacing w:before="280" w:after="120"/>
      </w:pPr>
      <w:r>
        <w:rPr>
          <w:rFonts w:ascii="Calibri" w:hAnsi="Calibri"/>
          <w:b/>
          <w:i w:val="0"/>
          <w:color w:val="4A777A"/>
          <w:sz w:val="26"/>
        </w:rPr>
        <w:t>3.3. Tổng kết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~46 tín hiệu rủi ro được tổng hợp cho mỗi giao dịch.</w:t>
      </w:r>
    </w:p>
    <w:p>
      <w:pPr>
        <w:spacing w:before="360" w:after="160"/>
        <w:pBdr>
          <w:bottom w:val="single" w:sz="6" w:space="4" w:color="1B365D"/>
        </w:pBdr>
      </w:pPr>
      <w:r>
        <w:rPr>
          <w:rFonts w:ascii="Calibri" w:hAnsi="Calibri"/>
          <w:b/>
          <w:i w:val="0"/>
          <w:color w:val="1B365D"/>
          <w:sz w:val="32"/>
        </w:rPr>
        <w:t>Phần IV: Cơ chế Huấn luyện Mô hình</w:t>
      </w:r>
    </w:p>
    <w:p>
      <w:pPr>
        <w:spacing w:before="280" w:after="120"/>
      </w:pPr>
      <w:r>
        <w:rPr>
          <w:rFonts w:ascii="Calibri" w:hAnsi="Calibri"/>
          <w:b/>
          <w:i w:val="0"/>
          <w:color w:val="4A777A"/>
          <w:sz w:val="26"/>
        </w:rPr>
        <w:t>4.1. Thách thức: Không có dữ liệu gian lận được gắn nhãn sẵn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333333"/>
          <w:sz w:val="22"/>
        </w:rPr>
        <w:t>Trong thực tế ngân hàng, không tồn tại nhãn "giao dịch gian lận" xác nhận → hệ thống phải tự học từ dữ liệu chưa gắn nhãn</w:t>
      </w:r>
    </w:p>
    <w:p>
      <w:pPr>
        <w:spacing w:before="280" w:after="120"/>
      </w:pPr>
      <w:r>
        <w:rPr>
          <w:rFonts w:ascii="Calibri" w:hAnsi="Calibri"/>
          <w:b/>
          <w:i w:val="0"/>
          <w:color w:val="4A777A"/>
          <w:sz w:val="26"/>
        </w:rPr>
        <w:t>4.2. Quy trình tự tạo nhãn và lọc nhiễu (3 bước)</w:t>
      </w:r>
    </w:p>
    <w:p>
      <w:pPr>
        <w:pStyle w:val="ListBullet"/>
        <w:spacing w:after="60"/>
        <w:ind w:left="360"/>
      </w:pPr>
      <w:r>
        <w:rPr>
          <w:rFonts w:ascii="Calibri" w:hAnsi="Calibri"/>
          <w:b/>
          <w:i w:val="0"/>
          <w:color w:val="333333"/>
          <w:sz w:val="22"/>
        </w:rPr>
        <w:t xml:space="preserve">Bước 1 — Sàng lọc ban đầu: </w:t>
      </w:r>
      <w:r>
        <w:rPr>
          <w:rFonts w:ascii="Calibri" w:hAnsi="Calibri"/>
          <w:b w:val="0"/>
          <w:i w:val="0"/>
          <w:color w:val="333333"/>
          <w:sz w:val="22"/>
        </w:rPr>
        <w:t>Dùng thuật toán phát hiện bất thường (Isolation Forest) để đánh dấu ~3% giao dịch nghi vấn nhất</w:t>
      </w:r>
    </w:p>
    <w:p>
      <w:pPr>
        <w:pStyle w:val="ListBullet"/>
        <w:spacing w:after="60"/>
        <w:ind w:left="360"/>
      </w:pPr>
      <w:r>
        <w:rPr>
          <w:rFonts w:ascii="Calibri" w:hAnsi="Calibri"/>
          <w:b/>
          <w:i w:val="0"/>
          <w:color w:val="333333"/>
          <w:sz w:val="22"/>
        </w:rPr>
        <w:t xml:space="preserve">Bước 2 — Xác minh chéo: </w:t>
      </w:r>
      <w:r>
        <w:rPr>
          <w:rFonts w:ascii="Calibri" w:hAnsi="Calibri"/>
          <w:b w:val="0"/>
          <w:i w:val="0"/>
          <w:color w:val="333333"/>
          <w:sz w:val="22"/>
        </w:rPr>
        <w:t>"Cài gián điệp" vào nhóm bình thường để kiểm tra độ tin cậy → tách ra nhóm giao dịch bình thường đáng tin</w:t>
      </w:r>
    </w:p>
    <w:p>
      <w:pPr>
        <w:pStyle w:val="ListBullet"/>
        <w:spacing w:after="60"/>
        <w:ind w:left="360"/>
      </w:pPr>
      <w:r>
        <w:rPr>
          <w:rFonts w:ascii="Calibri" w:hAnsi="Calibri"/>
          <w:b/>
          <w:i w:val="0"/>
          <w:color w:val="333333"/>
          <w:sz w:val="22"/>
        </w:rPr>
        <w:t xml:space="preserve">Bước 3 — Loại bỏ nhiễu: </w:t>
      </w:r>
      <w:r>
        <w:rPr>
          <w:rFonts w:ascii="Calibri" w:hAnsi="Calibri"/>
          <w:b w:val="0"/>
          <w:i w:val="0"/>
          <w:color w:val="333333"/>
          <w:sz w:val="22"/>
        </w:rPr>
        <w:t>Kiểm chứng chéo 5 lần trên nhóm chưa rõ ràng, loại bỏ 10% mẫu có xác suất sai nhãn cao nhất</w:t>
      </w:r>
    </w:p>
    <w:p>
      <w:pPr>
        <w:spacing w:before="280" w:after="120"/>
      </w:pPr>
      <w:r>
        <w:rPr>
          <w:rFonts w:ascii="Calibri" w:hAnsi="Calibri"/>
          <w:b/>
          <w:i w:val="0"/>
          <w:color w:val="4A777A"/>
          <w:sz w:val="26"/>
        </w:rPr>
        <w:t>4.3. Huấn luyện bộ phân loại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333333"/>
          <w:sz w:val="22"/>
        </w:rPr>
        <w:t>Thuật toán XGBoost với cấu hình chống quá khớp (overfitting)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333333"/>
          <w:sz w:val="22"/>
        </w:rPr>
        <w:t>Hiệu chỉnh xác suất đầu ra (Elkan-Noto) cho ra điểm rủi ro chính xác</w:t>
      </w:r>
    </w:p>
    <w:p>
      <w:pPr>
        <w:spacing w:before="280" w:after="120"/>
      </w:pPr>
      <w:r>
        <w:rPr>
          <w:rFonts w:ascii="Calibri" w:hAnsi="Calibri"/>
          <w:b/>
          <w:i w:val="0"/>
          <w:color w:val="4A777A"/>
          <w:sz w:val="26"/>
        </w:rPr>
        <w:t>4.4. Ngưỡng quyết định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333333"/>
          <w:sz w:val="22"/>
        </w:rPr>
        <w:t>Top 3% giao dịch có điểm rủi ro cao nhất được gắn cờ cảnh báo</w:t>
      </w:r>
    </w:p>
    <w:p>
      <w:pPr>
        <w:spacing w:before="360" w:after="160"/>
        <w:pBdr>
          <w:bottom w:val="single" w:sz="6" w:space="4" w:color="1B365D"/>
        </w:pBdr>
      </w:pPr>
      <w:r>
        <w:rPr>
          <w:rFonts w:ascii="Calibri" w:hAnsi="Calibri"/>
          <w:b/>
          <w:i w:val="0"/>
          <w:color w:val="1B365D"/>
          <w:sz w:val="32"/>
        </w:rPr>
        <w:t>Phần V: Cơ chế Xử lý Giao dịch 3 Tầng (Tiered Inference)</w:t>
      </w:r>
    </w:p>
    <w:p>
      <w:pPr>
        <w:spacing w:before="120" w:after="120"/>
        <w:ind w:left="360"/>
      </w:pPr>
      <w:r>
        <w:rPr>
          <w:rFonts w:ascii="Calibri" w:hAnsi="Calibri"/>
          <w:b w:val="0"/>
          <w:i/>
          <w:color w:val="4A777A"/>
          <w:sz w:val="22"/>
        </w:rPr>
        <w:t>Đây là kiến trúc cốt lõi của hệ thống — phân luồng thông minh để vừa nhanh, vừa chính xác, vừa giải thích được.</w:t>
      </w:r>
    </w:p>
    <w:p>
      <w:pPr>
        <w:spacing w:before="280" w:after="120"/>
      </w:pPr>
      <w:r>
        <w:rPr>
          <w:rFonts w:ascii="Calibri" w:hAnsi="Calibri"/>
          <w:b/>
          <w:i w:val="0"/>
          <w:color w:val="4A777A"/>
          <w:sz w:val="26"/>
        </w:rPr>
        <w:t>5.1. Tổng quan: Tại sao cần 3 tầng?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333333"/>
          <w:sz w:val="22"/>
        </w:rPr>
        <w:t>Không phải mọi giao dịch đều cần qua mô hình AI → lãng phí tài nguyên, tăng độ trễ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333333"/>
          <w:sz w:val="22"/>
        </w:rPr>
        <w:t>Hệ thống 3 tầng: giao dịch rõ ràng an toàn → bỏ qua ngay; giao dịch mơ hồ → AI đánh giá; giao dịch bị gắn cờ → giải thích chi tiết</w:t>
      </w:r>
    </w:p>
    <w:p>
      <w:pPr>
        <w:spacing w:before="280" w:after="120"/>
      </w:pPr>
      <w:r>
        <w:rPr>
          <w:rFonts w:ascii="Calibri" w:hAnsi="Calibri"/>
          <w:b/>
          <w:i w:val="0"/>
          <w:color w:val="4A777A"/>
          <w:sz w:val="26"/>
        </w:rPr>
        <w:t>5.2. Tầng 1 — Bỏ qua Nhanh (Rule-Based Bypass)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333333"/>
          <w:sz w:val="22"/>
        </w:rPr>
        <w:t>Giao dịch nhỏ (&lt;500.000 VND) + tần suất thấp + hành vi bình thường → xử lý tức thì, không qua AI</w:t>
      </w:r>
    </w:p>
    <w:p>
      <w:pPr>
        <w:pStyle w:val="ListBullet"/>
        <w:spacing w:after="60"/>
        <w:ind w:left="360"/>
      </w:pPr>
      <w:r>
        <w:rPr>
          <w:rFonts w:ascii="Calibri" w:hAnsi="Calibri"/>
          <w:b/>
          <w:i w:val="0"/>
          <w:color w:val="333333"/>
          <w:sz w:val="22"/>
        </w:rPr>
        <w:t xml:space="preserve">Kết quả: </w:t>
      </w:r>
      <w:r>
        <w:rPr>
          <w:rFonts w:ascii="Calibri" w:hAnsi="Calibri"/>
          <w:b w:val="0"/>
          <w:i w:val="0"/>
          <w:color w:val="333333"/>
          <w:sz w:val="22"/>
        </w:rPr>
        <w:t>~95% giao dịch được xử lý trong &lt;1ms → không gây trễ cho khách hàng</w:t>
      </w:r>
    </w:p>
    <w:p>
      <w:pPr>
        <w:spacing w:before="280" w:after="120"/>
      </w:pPr>
      <w:r>
        <w:rPr>
          <w:rFonts w:ascii="Calibri" w:hAnsi="Calibri"/>
          <w:b/>
          <w:i w:val="0"/>
          <w:color w:val="4A777A"/>
          <w:sz w:val="26"/>
        </w:rPr>
        <w:t>5.3. Tầng 2 — Đánh giá bằng AI (ML Classification)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333333"/>
          <w:sz w:val="22"/>
        </w:rPr>
        <w:t>~5% giao dịch còn lại được chấm điểm rủi ro bằng mô hình XGBoost</w:t>
      </w:r>
    </w:p>
    <w:p>
      <w:pPr>
        <w:pStyle w:val="ListBullet"/>
        <w:spacing w:after="60"/>
        <w:ind w:left="360"/>
      </w:pPr>
      <w:r>
        <w:rPr>
          <w:rFonts w:ascii="Calibri" w:hAnsi="Calibri"/>
          <w:b/>
          <w:i w:val="0"/>
          <w:color w:val="333333"/>
          <w:sz w:val="22"/>
        </w:rPr>
        <w:t xml:space="preserve">Output: </w:t>
      </w:r>
      <w:r>
        <w:rPr>
          <w:rFonts w:ascii="Calibri" w:hAnsi="Calibri"/>
          <w:b w:val="0"/>
          <w:i w:val="0"/>
          <w:color w:val="333333"/>
          <w:sz w:val="22"/>
        </w:rPr>
        <w:t>Điểm rủi ro (0-100%) + quyết định gắn cờ/không gắn cờ</w:t>
      </w:r>
    </w:p>
    <w:p>
      <w:pPr>
        <w:spacing w:before="280" w:after="120"/>
      </w:pPr>
      <w:r>
        <w:rPr>
          <w:rFonts w:ascii="Calibri" w:hAnsi="Calibri"/>
          <w:b/>
          <w:i w:val="0"/>
          <w:color w:val="4A777A"/>
          <w:sz w:val="26"/>
        </w:rPr>
        <w:t>5.4. Tầng 3 — Giải thích Tự động (xAI Engine)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333333"/>
          <w:sz w:val="22"/>
        </w:rPr>
        <w:t>Chỉ kích hoạt cho các giao dịch bị gắn cờ bất thường</w:t>
      </w:r>
    </w:p>
    <w:p>
      <w:pPr>
        <w:spacing w:before="160" w:after="80"/>
      </w:pPr>
      <w:r>
        <w:rPr>
          <w:rFonts w:ascii="Calibri" w:hAnsi="Calibri"/>
          <w:b/>
          <w:i/>
          <w:color w:val="555555"/>
          <w:sz w:val="22"/>
        </w:rPr>
        <w:t>5.4.1. Lý do cảnh báo bằng ngôn ngữ tự nhiên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333333"/>
          <w:sz w:val="22"/>
        </w:rPr>
        <w:t>Hệ thống tự sinh câu giải thích, ví dụ: "Số tiền gấp 15 lần mức giao dịch trung bình của khách hàng"</w:t>
      </w:r>
    </w:p>
    <w:p>
      <w:pPr>
        <w:spacing w:before="160" w:after="80"/>
      </w:pPr>
      <w:r>
        <w:rPr>
          <w:rFonts w:ascii="Calibri" w:hAnsi="Calibri"/>
          <w:b/>
          <w:i/>
          <w:color w:val="555555"/>
          <w:sz w:val="22"/>
        </w:rPr>
        <w:t>5.4.2. Phân tích tổ hợp rủi ro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333333"/>
          <w:sz w:val="22"/>
        </w:rPr>
        <w:t>Phát hiện các cặp tín hiệu kết hợp nguy hiểm, ví dụ: "Số tiền lớn bất thường + tài khoản ngủ đông lâu"</w:t>
      </w:r>
    </w:p>
    <w:p>
      <w:pPr>
        <w:spacing w:before="160" w:after="80"/>
      </w:pPr>
      <w:r>
        <w:rPr>
          <w:rFonts w:ascii="Calibri" w:hAnsi="Calibri"/>
          <w:b/>
          <w:i/>
          <w:color w:val="555555"/>
          <w:sz w:val="22"/>
        </w:rPr>
        <w:t>5.4.3. Đề xuất hành động khắc phục (Counterfactual Recourse)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333333"/>
          <w:sz w:val="22"/>
        </w:rPr>
        <w:t>Thay vì chặn cứng, hệ thống đề xuất: "Giảm số tiền xuống 45 triệu" hoặc "Xác minh FaceID để tiếp tục"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333333"/>
          <w:sz w:val="22"/>
        </w:rPr>
        <w:t>Tự động tính toán mức thay đổi tối thiểu để giao dịch thoát ngưỡng cảnh báo</w:t>
      </w:r>
    </w:p>
    <w:p>
      <w:pPr>
        <w:spacing w:before="360" w:after="160"/>
        <w:pBdr>
          <w:bottom w:val="single" w:sz="6" w:space="4" w:color="1B365D"/>
        </w:pBdr>
      </w:pPr>
      <w:r>
        <w:rPr>
          <w:rFonts w:ascii="Calibri" w:hAnsi="Calibri"/>
          <w:b/>
          <w:i w:val="0"/>
          <w:color w:val="1B365D"/>
          <w:sz w:val="32"/>
        </w:rPr>
        <w:t>Phần VI: Khả năng Tự cập nhật (Continuous Learning)</w:t>
      </w:r>
    </w:p>
    <w:p>
      <w:pPr>
        <w:spacing w:before="280" w:after="120"/>
      </w:pPr>
      <w:r>
        <w:rPr>
          <w:rFonts w:ascii="Calibri" w:hAnsi="Calibri"/>
          <w:b/>
          <w:i w:val="0"/>
          <w:color w:val="4A777A"/>
          <w:sz w:val="26"/>
        </w:rPr>
        <w:t>6.1. Vấn đề: Hành vi giao dịch thay đổi theo thời gian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333333"/>
          <w:sz w:val="22"/>
        </w:rPr>
        <w:t>Khách hàng thay đổi thói quen chi tiêu, mùa lễ Tết tăng giao dịch → mô hình cần thích ứng mà không "quên" kiến thức cũ</w:t>
      </w:r>
    </w:p>
    <w:p>
      <w:pPr>
        <w:spacing w:before="280" w:after="120"/>
      </w:pPr>
      <w:r>
        <w:rPr>
          <w:rFonts w:ascii="Calibri" w:hAnsi="Calibri"/>
          <w:b/>
          <w:i w:val="0"/>
          <w:color w:val="4A777A"/>
          <w:sz w:val="26"/>
        </w:rPr>
        <w:t>6.2. Giải pháp: Cơ chế bảo vệ trí nhớ (EWC)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333333"/>
          <w:sz w:val="22"/>
        </w:rPr>
        <w:t>Mô hình tự cập nhật khi có dữ liệu mới nhưng vẫn giữ được khả năng phát hiện các mẫu gian lận đã học</w:t>
      </w:r>
    </w:p>
    <w:p>
      <w:pPr>
        <w:spacing w:before="280" w:after="120"/>
      </w:pPr>
      <w:r>
        <w:rPr>
          <w:rFonts w:ascii="Calibri" w:hAnsi="Calibri"/>
          <w:b/>
          <w:i w:val="0"/>
          <w:color w:val="4A777A"/>
          <w:sz w:val="26"/>
        </w:rPr>
        <w:t>6.3. Kết quả kiểm chứng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333333"/>
          <w:sz w:val="22"/>
        </w:rPr>
        <w:t>So sánh mô hình Có/Không có cơ chế bảo vệ khi dữ liệu thay đổi mạnh (x5 số tiền)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333333"/>
          <w:sz w:val="22"/>
        </w:rPr>
        <w:t>Mô hình được bảo vệ duy trì hiệu quả phát hiện trên dữ liệu gốc</w:t>
      </w:r>
    </w:p>
    <w:p>
      <w:pPr>
        <w:spacing w:before="360" w:after="160"/>
        <w:pBdr>
          <w:bottom w:val="single" w:sz="6" w:space="4" w:color="1B365D"/>
        </w:pBdr>
      </w:pPr>
      <w:r>
        <w:rPr>
          <w:rFonts w:ascii="Calibri" w:hAnsi="Calibri"/>
          <w:b/>
          <w:i w:val="0"/>
          <w:color w:val="1B365D"/>
          <w:sz w:val="32"/>
        </w:rPr>
        <w:t>Phần VII: Kết quả Hệ thống</w:t>
      </w:r>
    </w:p>
    <w:p>
      <w:pPr>
        <w:spacing w:before="280" w:after="120"/>
      </w:pPr>
      <w:r>
        <w:rPr>
          <w:rFonts w:ascii="Calibri" w:hAnsi="Calibri"/>
          <w:b/>
          <w:i w:val="0"/>
          <w:color w:val="4A777A"/>
          <w:sz w:val="26"/>
        </w:rPr>
        <w:t>7.1. Hiệu quả phát hiện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333333"/>
          <w:sz w:val="22"/>
        </w:rPr>
        <w:t>Tổng giao dịch đánh giá: 5.000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333333"/>
          <w:sz w:val="22"/>
        </w:rPr>
        <w:t>Giao dịch bị gắn cờ: 121 (2,42%) — thấp hơn đáng kể so với 5-10% báo động giả của hệ thống cũ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333333"/>
          <w:sz w:val="22"/>
        </w:rPr>
        <w:t>66 khách hàng bị ảnh hưởng, cao nhất 9 cảnh báo/1 khách hàng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333333"/>
          <w:sz w:val="22"/>
        </w:rPr>
        <w:t>Giá trị trung bình giao dịch nghi vấn: 42 triệu VND (trung vị: 21 triệu VND)</w:t>
      </w:r>
    </w:p>
    <w:p>
      <w:pPr>
        <w:spacing w:before="280" w:after="120"/>
      </w:pPr>
      <w:r>
        <w:rPr>
          <w:rFonts w:ascii="Calibri" w:hAnsi="Calibri"/>
          <w:b/>
          <w:i w:val="0"/>
          <w:color w:val="4A777A"/>
          <w:sz w:val="26"/>
        </w:rPr>
        <w:t>7.2. Phân bố rủi ro — Hệ thống nhắm đúng mục tiêu</w:t>
      </w:r>
    </w:p>
    <w:p>
      <w:pPr>
        <w:pStyle w:val="ListBullet"/>
        <w:spacing w:after="60"/>
        <w:ind w:left="360"/>
      </w:pPr>
      <w:r>
        <w:rPr>
          <w:rFonts w:ascii="Calibri" w:hAnsi="Calibri"/>
          <w:b/>
          <w:i w:val="0"/>
          <w:color w:val="333333"/>
          <w:sz w:val="22"/>
        </w:rPr>
        <w:t xml:space="preserve">Kết quả: </w:t>
      </w:r>
      <w:r>
        <w:rPr>
          <w:rFonts w:ascii="Calibri" w:hAnsi="Calibri"/>
          <w:b w:val="0"/>
          <w:i w:val="0"/>
          <w:color w:val="333333"/>
          <w:sz w:val="22"/>
        </w:rPr>
        <w:t>57,85% cảnh báo là chuyển tiền ra ngoài ngân hàng — đúng nhóm rủi ro cao nhất, khó thu hồi nhất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333333"/>
          <w:sz w:val="22"/>
        </w:rPr>
        <w:t>Thiết bị: iOS (50,4%), Android (47,9%), Web (1,7%)</w:t>
      </w:r>
    </w:p>
    <w:p>
      <w:pPr>
        <w:spacing w:before="280" w:after="120"/>
      </w:pPr>
      <w:r>
        <w:rPr>
          <w:rFonts w:ascii="Calibri" w:hAnsi="Calibri"/>
          <w:b/>
          <w:i w:val="0"/>
          <w:color w:val="4A777A"/>
          <w:sz w:val="26"/>
        </w:rPr>
        <w:t>7.3. Các tín hiệu rủi ro quan trọng nhất (Top SHAP Contributors)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333333"/>
          <w:sz w:val="22"/>
        </w:rPr>
        <w:t>Bảng top 10 tín hiệu xuất hiện nhiều nhất trong 121 cảnh báo</w:t>
      </w:r>
    </w:p>
    <w:p>
      <w:pPr>
        <w:pStyle w:val="ListBullet"/>
        <w:spacing w:after="60"/>
        <w:ind w:left="360"/>
      </w:pPr>
      <w:r>
        <w:rPr>
          <w:rFonts w:ascii="Calibri" w:hAnsi="Calibri"/>
          <w:b/>
          <w:i w:val="0"/>
          <w:color w:val="333333"/>
          <w:sz w:val="22"/>
        </w:rPr>
        <w:t xml:space="preserve">Phân tích: </w:t>
      </w:r>
      <w:r>
        <w:rPr>
          <w:rFonts w:ascii="Calibri" w:hAnsi="Calibri"/>
          <w:b w:val="0"/>
          <w:i w:val="0"/>
          <w:color w:val="333333"/>
          <w:sz w:val="22"/>
        </w:rPr>
        <w:t>"Giao dịch chiếm tỷ trọng lớn so với số dư" xuất hiện trong 80% cảnh báo — khớp với mô hình tài khoản trung chuyển (Money Mule)</w:t>
      </w:r>
    </w:p>
    <w:p>
      <w:pPr>
        <w:spacing w:before="280" w:after="120"/>
      </w:pPr>
      <w:r>
        <w:rPr>
          <w:rFonts w:ascii="Calibri" w:hAnsi="Calibri"/>
          <w:b/>
          <w:i w:val="0"/>
          <w:color w:val="4A777A"/>
          <w:sz w:val="26"/>
        </w:rPr>
        <w:t>7.4. Các tổ hợp rủi ro nguy hiểm nhất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333333"/>
          <w:sz w:val="22"/>
        </w:rPr>
        <w:t>Top 5 cặp tín hiệu kết hợp và ý nghĩa thực tế</w:t>
      </w:r>
    </w:p>
    <w:p>
      <w:pPr>
        <w:spacing w:before="280" w:after="120"/>
      </w:pPr>
      <w:r>
        <w:rPr>
          <w:rFonts w:ascii="Calibri" w:hAnsi="Calibri"/>
          <w:b/>
          <w:i w:val="0"/>
          <w:color w:val="4A777A"/>
          <w:sz w:val="26"/>
        </w:rPr>
        <w:t>7.5. Ví dụ Đề xuất Khắc phục (Counterfactual Recourse)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333333"/>
          <w:sz w:val="22"/>
        </w:rPr>
        <w:t>Case study cụ thể: giao dịch bị cờ → hệ thống đề xuất giảm số tiền hoặc xác minh sinh trắc học</w:t>
      </w:r>
    </w:p>
    <w:p>
      <w:pPr>
        <w:spacing w:before="280" w:after="120"/>
      </w:pPr>
      <w:r>
        <w:rPr>
          <w:rFonts w:ascii="Calibri" w:hAnsi="Calibri"/>
          <w:b/>
          <w:i w:val="0"/>
          <w:color w:val="4A777A"/>
          <w:sz w:val="26"/>
        </w:rPr>
        <w:t>7.6. Hiệu suất xử lý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333333"/>
          <w:sz w:val="22"/>
        </w:rPr>
        <w:t>Tầng 1 (Rule Bypass): 0,83 ms — tức thì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333333"/>
          <w:sz w:val="22"/>
        </w:rPr>
        <w:t>Tầng 2 (AI Classification): 39,86 ms — gần real-time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333333"/>
          <w:sz w:val="22"/>
        </w:rPr>
        <w:t>Tầng 3 (Giải thích xAI): 8,86 giây — chỉ cho giao dịch bị cờ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333333"/>
          <w:sz w:val="22"/>
        </w:rPr>
        <w:t>→ Đủ nhanh cho hệ thống cảnh báo thời gian thực</w:t>
      </w:r>
    </w:p>
    <w:p>
      <w:pPr>
        <w:spacing w:before="360" w:after="160"/>
        <w:pBdr>
          <w:bottom w:val="single" w:sz="6" w:space="4" w:color="1B365D"/>
        </w:pBdr>
      </w:pPr>
      <w:r>
        <w:rPr>
          <w:rFonts w:ascii="Calibri" w:hAnsi="Calibri"/>
          <w:b/>
          <w:i w:val="0"/>
          <w:color w:val="1B365D"/>
          <w:sz w:val="32"/>
        </w:rPr>
        <w:t>Phần VIII: Giá trị Kinh doanh &amp; Đề xuất Triển khai</w:t>
      </w:r>
    </w:p>
    <w:p>
      <w:pPr>
        <w:spacing w:before="280" w:after="120"/>
      </w:pPr>
      <w:r>
        <w:rPr>
          <w:rFonts w:ascii="Calibri" w:hAnsi="Calibri"/>
          <w:b/>
          <w:i w:val="0"/>
          <w:color w:val="4A777A"/>
          <w:sz w:val="26"/>
        </w:rPr>
        <w:t>8.1. Bảo vệ uy tín ngân hàng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333333"/>
          <w:sz w:val="22"/>
        </w:rPr>
        <w:t>Tỷ lệ cảnh báo 2,42% vs 5-10% báo động giả của hệ thống rule-based cũ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333333"/>
          <w:sz w:val="22"/>
        </w:rPr>
        <w:t>Tập trung đúng vào giao dịch rủi ro cao (chuyển tiền ra ngoài chiếm 57,85% cảnh báo)</w:t>
      </w:r>
    </w:p>
    <w:p>
      <w:pPr>
        <w:spacing w:before="280" w:after="120"/>
      </w:pPr>
      <w:r>
        <w:rPr>
          <w:rFonts w:ascii="Calibri" w:hAnsi="Calibri"/>
          <w:b/>
          <w:i w:val="0"/>
          <w:color w:val="4A777A"/>
          <w:sz w:val="26"/>
        </w:rPr>
        <w:t>8.2. Nâng cao trải nghiệm khách hàng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333333"/>
          <w:sz w:val="22"/>
        </w:rPr>
        <w:t>95% giao dịch xử lý tức thì không qua AI → khách hàng bình thường không bị ảnh hưởng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333333"/>
          <w:sz w:val="22"/>
        </w:rPr>
        <w:t>Đề xuất xác thực bổ sung (FaceID/OTP) thay vì chặn cứng → giảm ma sát, giữ chân khách hàng</w:t>
      </w:r>
    </w:p>
    <w:p>
      <w:pPr>
        <w:spacing w:before="280" w:after="120"/>
      </w:pPr>
      <w:r>
        <w:rPr>
          <w:rFonts w:ascii="Calibri" w:hAnsi="Calibri"/>
          <w:b/>
          <w:i w:val="0"/>
          <w:color w:val="4A777A"/>
          <w:sz w:val="26"/>
        </w:rPr>
        <w:t>8.3. Tăng hiệu suất đội ngũ Compliance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333333"/>
          <w:sz w:val="22"/>
        </w:rPr>
        <w:t>Mỗi cảnh báo đi kèm giải thích tự động bằng ngôn ngữ tự nhiên → Analyst duyệt nhanh gấp 3-5 lần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333333"/>
          <w:sz w:val="22"/>
        </w:rPr>
        <w:t>Phân tích tổ hợp rủi ro cho biết chính xác sự kết hợp yếu tố nào gây ra cảnh báo → không cần phỏng đoán</w:t>
      </w:r>
    </w:p>
    <w:p>
      <w:pPr>
        <w:spacing w:before="280" w:after="120"/>
      </w:pPr>
      <w:r>
        <w:rPr>
          <w:rFonts w:ascii="Calibri" w:hAnsi="Calibri"/>
          <w:b/>
          <w:i w:val="0"/>
          <w:color w:val="4A777A"/>
          <w:sz w:val="26"/>
        </w:rPr>
        <w:t>8.4. Khả năng mở rộng &amp; Hướng phát triển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333333"/>
          <w:sz w:val="22"/>
        </w:rPr>
        <w:t>Tích hợp feedback loop từ Analyst để mô hình tự cải thiện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333333"/>
          <w:sz w:val="22"/>
        </w:rPr>
        <w:t>Nâng cấp lên pipeline streaming thời gian thực (Kafka)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333333"/>
          <w:sz w:val="22"/>
        </w:rPr>
        <w:t>Bổ sung phân tích mạng lưới giao dịch (Graph-based detection) để phát hiện vòng rửa tiền</w:t>
      </w:r>
    </w:p>
    <w:p>
      <w:pPr>
        <w:spacing w:before="360" w:after="160"/>
        <w:pBdr>
          <w:bottom w:val="single" w:sz="6" w:space="4" w:color="1B365D"/>
        </w:pBdr>
      </w:pPr>
      <w:r>
        <w:rPr>
          <w:rFonts w:ascii="Calibri" w:hAnsi="Calibri"/>
          <w:b/>
          <w:i w:val="0"/>
          <w:color w:val="1B365D"/>
          <w:sz w:val="32"/>
        </w:rPr>
        <w:t>Phần IX: Tài liệu Tham khảo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