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color w:val="8A7235"/>
          <w:spacing w:val="300"/>
          <w:sz w:val="22"/>
          <w:szCs w:val="22"/>
        </w:rPr>
        <w:t xml:space="preserve">DOCUMENTACIÓN TÉCNICA</w:t>
      </w:r>
    </w:p>
    <w:p>
      <w:pPr>
        <w:pBdr>
          <w:bottom w:val="single" w:color="8A7235" w:sz="6" w:space="8"/>
        </w:pBdr>
        <w:spacing w:after="300"/>
        <w:jc w:val="center"/>
      </w:pPr>
      <w:r>
        <w:rPr>
          <w:rFonts w:ascii="Georgia" w:cs="Georgia" w:eastAsia="Georgia" w:hAnsi="Georgia"/>
          <w:b/>
          <w:bCs/>
          <w:color w:val="231F19"/>
          <w:sz w:val="56"/>
          <w:szCs w:val="56"/>
        </w:rPr>
        <w:t xml:space="preserve">Colección de Estampillas</w:t>
      </w:r>
    </w:p>
    <w:p>
      <w:pPr>
        <w:spacing w:after="100"/>
        <w:jc w:val="center"/>
      </w:pPr>
      <w:r>
        <w:rPr>
          <w:rFonts w:ascii="Georgia" w:cs="Georgia" w:eastAsia="Georgia" w:hAnsi="Georgia"/>
          <w:i/>
          <w:iCs/>
          <w:color w:val="5C5347"/>
          <w:sz w:val="28"/>
          <w:szCs w:val="28"/>
        </w:rPr>
        <w:t xml:space="preserve">Sistema de Catalogación Filatélica</w:t>
      </w:r>
    </w:p>
    <w:p>
      <w:pPr>
        <w:spacing w:after="600"/>
        <w:jc w:val="center"/>
      </w:pPr>
      <w:r>
        <w:rPr>
          <w:rFonts w:ascii="Arial" w:cs="Arial" w:eastAsia="Arial" w:hAnsi="Arial"/>
          <w:color w:val="C1BCB5"/>
          <w:sz w:val="22"/>
          <w:szCs w:val="22"/>
        </w:rPr>
        <w:t xml:space="preserve">FastAPI + Next.js + SQLite</w:t>
      </w:r>
    </w:p>
    <w:p>
      <w:pPr>
        <w:spacing w:after="100" w:before="2000"/>
        <w:jc w:val="center"/>
      </w:pPr>
      <w:r>
        <w:rPr>
          <w:rFonts w:ascii="Arial" w:cs="Arial" w:eastAsia="Arial" w:hAnsi="Arial"/>
          <w:color w:val="5C5347"/>
          <w:sz w:val="22"/>
          <w:szCs w:val="22"/>
        </w:rPr>
        <w:t xml:space="preserve">Versión 1.0</w:t>
      </w:r>
    </w:p>
    <w:p>
      <w:pPr>
        <w:jc w:val="center"/>
      </w:pPr>
      <w:r>
        <w:rPr>
          <w:rFonts w:ascii="Arial" w:cs="Arial" w:eastAsia="Arial" w:hAnsi="Arial"/>
          <w:color w:val="5C5347"/>
          <w:sz w:val="22"/>
          <w:szCs w:val="22"/>
        </w:rPr>
        <w:t xml:space="preserve">Marzo 2026</w:t>
      </w:r>
    </w:p>
    <w:p>
      <w:r>
        <w:br w:type="page"/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Introducción</w:t>
      </w:r>
    </w:p>
    <w:p>
      <w:pPr>
        <w:spacing w:after="160"/>
      </w:pPr>
      <w:r>
        <w:t xml:space="preserve">Este documento describe la arquitectura, instalación, uso y mantenimiento del sistema de Colección de Estampillas, una aplicación web diseñada para la catalogación y gestión de colecciones filatélicas personales.</w:t>
      </w:r>
    </w:p>
    <w:p>
      <w:pPr>
        <w:spacing w:after="160"/>
      </w:pPr>
      <w:r>
        <w:t xml:space="preserve">El sistema permite al administrador registrar estampillas con información detallada (imágenes, origen, valoración, estado de conservación) y ofrece una galería pública donde los visitantes pueden explorar la colección con filtros avanzados.</w:t>
      </w:r>
    </w:p>
    <w:p>
      <w:pPr>
        <w:pStyle w:val="Heading2"/>
      </w:pPr>
      <w:r>
        <w:t xml:space="preserve">1.1 Tecnologías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2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0.115 (Python 3.10+)</w:t>
            </w:r>
          </w:p>
        </w:tc>
      </w:tr>
      <w:tr>
        <w:tc>
          <w:tcPr>
            <w:tcW w:type="dxa" w:w="2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14, React 18, TypeScript</w:t>
            </w:r>
          </w:p>
        </w:tc>
      </w:tr>
      <w:tr>
        <w:tc>
          <w:tcPr>
            <w:tcW w:type="dxa" w:w="2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5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3 (vía SQLAlchemy 2.0)</w:t>
            </w:r>
          </w:p>
        </w:tc>
      </w:tr>
      <w:tr>
        <w:tc>
          <w:tcPr>
            <w:tcW w:type="dxa" w:w="2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Estilos</w:t>
            </w:r>
          </w:p>
        </w:tc>
        <w:tc>
          <w:tcPr>
            <w:tcW w:type="dxa" w:w="65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3.4</w:t>
            </w:r>
          </w:p>
        </w:tc>
      </w:tr>
      <w:tr>
        <w:tc>
          <w:tcPr>
            <w:tcW w:type="dxa" w:w="2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5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(implementación propia con HMAC-SHA256)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Requisitos del Sistema</w:t>
      </w:r>
    </w:p>
    <w:p>
      <w:pPr>
        <w:pStyle w:val="Heading2"/>
      </w:pPr>
      <w:r>
        <w:t xml:space="preserve">2.1 Software necesario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3.10 o superior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Node.js 18 o superior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npm (incluido con Node.js)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Navegador web moderno (Chrome, Firefox, Safari, Edge)</w:t>
      </w:r>
    </w:p>
    <w:p>
      <w:pPr>
        <w:pStyle w:val="Heading2"/>
      </w:pPr>
      <w:r>
        <w:t xml:space="preserve">2.2 Dependencias del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Paquete</w:t>
            </w:r>
          </w:p>
        </w:tc>
        <w:tc>
          <w:tcPr>
            <w:tcW w:type="dxa" w:w="15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468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12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fastapi</w:t>
            </w:r>
          </w:p>
        </w:tc>
        <w:tc>
          <w:tcPr>
            <w:tcW w:type="dxa" w:w="15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0.115.6</w:t>
            </w:r>
          </w:p>
        </w:tc>
        <w:tc>
          <w:tcPr>
            <w:tcW w:type="dxa" w:w="468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web asíncrono</w:t>
            </w:r>
          </w:p>
        </w:tc>
      </w:tr>
      <w:tr>
        <w:tc>
          <w:tcPr>
            <w:tcW w:type="dxa" w:w="312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uvicorn</w:t>
            </w:r>
          </w:p>
        </w:tc>
        <w:tc>
          <w:tcPr>
            <w:tcW w:type="dxa" w:w="15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0.34.0</w:t>
            </w:r>
          </w:p>
        </w:tc>
        <w:tc>
          <w:tcPr>
            <w:tcW w:type="dxa" w:w="468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ASGI</w:t>
            </w:r>
          </w:p>
        </w:tc>
      </w:tr>
      <w:tr>
        <w:tc>
          <w:tcPr>
            <w:tcW w:type="dxa" w:w="312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sqlalchemy</w:t>
            </w:r>
          </w:p>
        </w:tc>
        <w:tc>
          <w:tcPr>
            <w:tcW w:type="dxa" w:w="15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2.0.36</w:t>
            </w:r>
          </w:p>
        </w:tc>
        <w:tc>
          <w:tcPr>
            <w:tcW w:type="dxa" w:w="468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para base de datos</w:t>
            </w:r>
          </w:p>
        </w:tc>
      </w:tr>
      <w:tr>
        <w:tc>
          <w:tcPr>
            <w:tcW w:type="dxa" w:w="312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python-multipart</w:t>
            </w:r>
          </w:p>
        </w:tc>
        <w:tc>
          <w:tcPr>
            <w:tcW w:type="dxa" w:w="15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0.0.19</w:t>
            </w:r>
          </w:p>
        </w:tc>
        <w:tc>
          <w:tcPr>
            <w:tcW w:type="dxa" w:w="468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Manejo de archivos (upload)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Dependencias del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Paquete</w:t>
            </w:r>
          </w:p>
        </w:tc>
        <w:tc>
          <w:tcPr>
            <w:tcW w:type="dxa" w:w="15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468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12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next</w:t>
            </w:r>
          </w:p>
        </w:tc>
        <w:tc>
          <w:tcPr>
            <w:tcW w:type="dxa" w:w="15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14.2+</w:t>
            </w:r>
          </w:p>
        </w:tc>
        <w:tc>
          <w:tcPr>
            <w:tcW w:type="dxa" w:w="468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React con SSR</w:t>
            </w:r>
          </w:p>
        </w:tc>
      </w:tr>
      <w:tr>
        <w:tc>
          <w:tcPr>
            <w:tcW w:type="dxa" w:w="312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react</w:t>
            </w:r>
          </w:p>
        </w:tc>
        <w:tc>
          <w:tcPr>
            <w:tcW w:type="dxa" w:w="15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18.3+</w:t>
            </w:r>
          </w:p>
        </w:tc>
        <w:tc>
          <w:tcPr>
            <w:tcW w:type="dxa" w:w="468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Librería de UI</w:t>
            </w:r>
          </w:p>
        </w:tc>
      </w:tr>
      <w:tr>
        <w:tc>
          <w:tcPr>
            <w:tcW w:type="dxa" w:w="312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15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3.4+</w:t>
            </w:r>
          </w:p>
        </w:tc>
        <w:tc>
          <w:tcPr>
            <w:tcW w:type="dxa" w:w="468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CSS utilitario</w:t>
            </w:r>
          </w:p>
        </w:tc>
      </w:tr>
      <w:tr>
        <w:tc>
          <w:tcPr>
            <w:tcW w:type="dxa" w:w="312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5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5.0+</w:t>
            </w:r>
          </w:p>
        </w:tc>
        <w:tc>
          <w:tcPr>
            <w:tcW w:type="dxa" w:w="468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Tipado estático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Instalación y Puesta en Marcha</w:t>
      </w:r>
    </w:p>
    <w:p>
      <w:pPr>
        <w:pStyle w:val="Heading2"/>
      </w:pPr>
      <w:r>
        <w:t xml:space="preserve">3.1 Inicio rápido (script automático)</w:t>
      </w:r>
    </w:p>
    <w:p>
      <w:pPr>
        <w:spacing w:after="160"/>
      </w:pPr>
      <w:r>
        <w:t xml:space="preserve">El proyecto incluye un script que configura e inicia ambos servicios automáticamente:</w:t>
      </w:r>
    </w:p>
    <w:p>
      <w:pPr>
        <w:spacing w:after="160"/>
      </w:pPr>
      <w:r>
        <w:rPr>
          <w:rFonts w:ascii="JetBrains Mono" w:cs="JetBrains Mono" w:eastAsia="JetBrains Mono" w:hAnsi="JetBrains Mono"/>
          <w:color w:val="B8382E"/>
          <w:sz w:val="18"/>
          <w:szCs w:val="18"/>
        </w:rPr>
        <w:t xml:space="preserve">bash start.sh</w:t>
      </w:r>
    </w:p>
    <w:p>
      <w:pPr>
        <w:spacing w:after="160"/>
      </w:pPr>
      <w:r>
        <w:t xml:space="preserve">Este script crea el entorno virtual de Python, instala dependencias, arranca el backend en el puerto 8000 y el frontend en el puerto 3000.</w:t>
      </w:r>
    </w:p>
    <w:p>
      <w:pPr>
        <w:pStyle w:val="Heading2"/>
      </w:pPr>
      <w:r>
        <w:t xml:space="preserve">3.2 Instalación manual</w:t>
      </w:r>
    </w:p>
    <w:p>
      <w:pPr>
        <w:pStyle w:val="Heading3"/>
      </w:pPr>
      <w:r>
        <w:t xml:space="preserve">Terminal 1: Backend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Navegar al directorio: </w:t>
      </w:r>
      <w:r>
        <w:rPr>
          <w:rFonts w:ascii="JetBrains Mono" w:cs="JetBrains Mono" w:eastAsia="JetBrains Mono" w:hAnsi="JetBrains Mono"/>
          <w:color w:val="B8382E"/>
          <w:sz w:val="18"/>
          <w:szCs w:val="18"/>
        </w:rPr>
        <w:t xml:space="preserve">cd backend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Crear entorno virtual: </w:t>
      </w:r>
      <w:r>
        <w:rPr>
          <w:rFonts w:ascii="JetBrains Mono" w:cs="JetBrains Mono" w:eastAsia="JetBrains Mono" w:hAnsi="JetBrains Mono"/>
          <w:color w:val="B8382E"/>
          <w:sz w:val="18"/>
          <w:szCs w:val="18"/>
        </w:rPr>
        <w:t xml:space="preserve">python3 -m venv venv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Activar entorno: </w:t>
      </w:r>
      <w:r>
        <w:rPr>
          <w:rFonts w:ascii="JetBrains Mono" w:cs="JetBrains Mono" w:eastAsia="JetBrains Mono" w:hAnsi="JetBrains Mono"/>
          <w:color w:val="B8382E"/>
          <w:sz w:val="18"/>
          <w:szCs w:val="18"/>
        </w:rPr>
        <w:t xml:space="preserve">source venv/bin/activate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Instalar dependencias: </w:t>
      </w:r>
      <w:r>
        <w:rPr>
          <w:rFonts w:ascii="JetBrains Mono" w:cs="JetBrains Mono" w:eastAsia="JetBrains Mono" w:hAnsi="JetBrains Mono"/>
          <w:color w:val="B8382E"/>
          <w:sz w:val="18"/>
          <w:szCs w:val="18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Iniciar servidor: </w:t>
      </w:r>
      <w:r>
        <w:rPr>
          <w:rFonts w:ascii="JetBrains Mono" w:cs="JetBrains Mono" w:eastAsia="JetBrains Mono" w:hAnsi="JetBrains Mono"/>
          <w:color w:val="B8382E"/>
          <w:sz w:val="18"/>
          <w:szCs w:val="18"/>
        </w:rPr>
        <w:t xml:space="preserve">uvicorn main:app --reload --port 8000</w:t>
      </w:r>
    </w:p>
    <w:p>
      <w:pPr>
        <w:pStyle w:val="Heading3"/>
      </w:pPr>
      <w:r>
        <w:t xml:space="preserve">Terminal 2: Frontend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Navegar al directorio: </w:t>
      </w:r>
      <w:r>
        <w:rPr>
          <w:rFonts w:ascii="JetBrains Mono" w:cs="JetBrains Mono" w:eastAsia="JetBrains Mono" w:hAnsi="JetBrains Mono"/>
          <w:color w:val="B8382E"/>
          <w:sz w:val="18"/>
          <w:szCs w:val="18"/>
        </w:rPr>
        <w:t xml:space="preserve">cd frontend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Instalar dependencias: </w:t>
      </w:r>
      <w:r>
        <w:rPr>
          <w:rFonts w:ascii="JetBrains Mono" w:cs="JetBrains Mono" w:eastAsia="JetBrains Mono" w:hAnsi="JetBrains Mono"/>
          <w:color w:val="B8382E"/>
          <w:sz w:val="18"/>
          <w:szCs w:val="18"/>
        </w:rPr>
        <w:t xml:space="preserve">npm install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Iniciar servidor de desarrollo: </w:t>
      </w:r>
      <w:r>
        <w:rPr>
          <w:rFonts w:ascii="JetBrains Mono" w:cs="JetBrains Mono" w:eastAsia="JetBrains Mono" w:hAnsi="JetBrains Mono"/>
          <w:color w:val="B8382E"/>
          <w:sz w:val="18"/>
          <w:szCs w:val="18"/>
        </w:rPr>
        <w:t xml:space="preserve">npm run dev</w:t>
      </w:r>
    </w:p>
    <w:p>
      <w:pPr>
        <w:pStyle w:val="Heading2"/>
      </w:pPr>
      <w:r>
        <w:t xml:space="preserve">3.3 URLs de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Servicio</w:t>
            </w:r>
          </w:p>
        </w:tc>
        <w:tc>
          <w:tcPr>
            <w:tcW w:type="dxa" w:w="312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312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Galería pública</w:t>
            </w:r>
          </w:p>
        </w:tc>
        <w:tc>
          <w:tcPr>
            <w:tcW w:type="dxa" w:w="312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http://localhost:3000</w:t>
            </w:r>
          </w:p>
        </w:tc>
        <w:tc>
          <w:tcPr>
            <w:tcW w:type="dxa" w:w="312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para visitantes</w:t>
            </w:r>
          </w:p>
        </w:tc>
      </w:tr>
      <w:tr>
        <w:tc>
          <w:tcPr>
            <w:tcW w:type="dxa" w:w="312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admin</w:t>
            </w:r>
          </w:p>
        </w:tc>
        <w:tc>
          <w:tcPr>
            <w:tcW w:type="dxa" w:w="312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http://localhost:3000/admin</w:t>
            </w:r>
          </w:p>
        </w:tc>
        <w:tc>
          <w:tcPr>
            <w:tcW w:type="dxa" w:w="312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estampillas</w:t>
            </w:r>
          </w:p>
        </w:tc>
      </w:tr>
      <w:tr>
        <w:tc>
          <w:tcPr>
            <w:tcW w:type="dxa" w:w="312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Swagger</w:t>
            </w:r>
          </w:p>
        </w:tc>
        <w:tc>
          <w:tcPr>
            <w:tcW w:type="dxa" w:w="312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http://localhost:8000/docs</w:t>
            </w:r>
          </w:p>
        </w:tc>
        <w:tc>
          <w:tcPr>
            <w:tcW w:type="dxa" w:w="312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interactiva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Arquitectura del Sistema</w:t>
      </w:r>
    </w:p>
    <w:p>
      <w:pPr>
        <w:spacing w:after="160"/>
      </w:pPr>
      <w:r>
        <w:t xml:space="preserve">El sistema sigue una arquitectura cliente-servidor desacoplada. El frontend (Next.js) se comunica con el backend (FastAPI) a través de una API REST. La base de datos SQLite se gestiona mediante SQLAlchemy como ORM.</w:t>
      </w:r>
    </w:p>
    <w:p>
      <w:pPr>
        <w:pStyle w:val="Heading2"/>
      </w:pPr>
      <w:r>
        <w:t xml:space="preserve">4.1 Estructura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 / Directorio</w:t>
            </w:r>
          </w:p>
        </w:tc>
        <w:tc>
          <w:tcPr>
            <w:tcW w:type="dxa" w:w="51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backend/main.py</w:t>
            </w:r>
          </w:p>
        </w:tc>
        <w:tc>
          <w:tcPr>
            <w:tcW w:type="dxa" w:w="51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Aplicación FastAPI con todos los endpoints</w:t>
            </w:r>
          </w:p>
        </w:tc>
      </w:tr>
      <w:tr>
        <w:tc>
          <w:tcPr>
            <w:tcW w:type="dxa" w:w="4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backend/models.py</w:t>
            </w:r>
          </w:p>
        </w:tc>
        <w:tc>
          <w:tcPr>
            <w:tcW w:type="dxa" w:w="51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SQLAlchemy de la tabla Stamp</w:t>
            </w:r>
          </w:p>
        </w:tc>
      </w:tr>
      <w:tr>
        <w:tc>
          <w:tcPr>
            <w:tcW w:type="dxa" w:w="4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backend/schemas.py</w:t>
            </w:r>
          </w:p>
        </w:tc>
        <w:tc>
          <w:tcPr>
            <w:tcW w:type="dxa" w:w="51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 Pydantic para validación</w:t>
            </w:r>
          </w:p>
        </w:tc>
      </w:tr>
      <w:tr>
        <w:tc>
          <w:tcPr>
            <w:tcW w:type="dxa" w:w="4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backend/database.py</w:t>
            </w:r>
          </w:p>
        </w:tc>
        <w:tc>
          <w:tcPr>
            <w:tcW w:type="dxa" w:w="51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de SQLite y sesión</w:t>
            </w:r>
          </w:p>
        </w:tc>
      </w:tr>
      <w:tr>
        <w:tc>
          <w:tcPr>
            <w:tcW w:type="dxa" w:w="4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backend/auth.py</w:t>
            </w:r>
          </w:p>
        </w:tc>
        <w:tc>
          <w:tcPr>
            <w:tcW w:type="dxa" w:w="51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 JWT (login, verificación)</w:t>
            </w:r>
          </w:p>
        </w:tc>
      </w:tr>
      <w:tr>
        <w:tc>
          <w:tcPr>
            <w:tcW w:type="dxa" w:w="4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backend/uploads/</w:t>
            </w:r>
          </w:p>
        </w:tc>
        <w:tc>
          <w:tcPr>
            <w:tcW w:type="dxa" w:w="51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Directorio de imágenes subidas</w:t>
            </w:r>
          </w:p>
        </w:tc>
      </w:tr>
      <w:tr>
        <w:tc>
          <w:tcPr>
            <w:tcW w:type="dxa" w:w="4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frontend/src/app/page.tsx</w:t>
            </w:r>
          </w:p>
        </w:tc>
        <w:tc>
          <w:tcPr>
            <w:tcW w:type="dxa" w:w="51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Galería pública con filtros</w:t>
            </w:r>
          </w:p>
        </w:tc>
      </w:tr>
      <w:tr>
        <w:tc>
          <w:tcPr>
            <w:tcW w:type="dxa" w:w="4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frontend/src/app/stamp/[id]/</w:t>
            </w:r>
          </w:p>
        </w:tc>
        <w:tc>
          <w:tcPr>
            <w:tcW w:type="dxa" w:w="51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 individual de estampilla</w:t>
            </w:r>
          </w:p>
        </w:tc>
      </w:tr>
      <w:tr>
        <w:tc>
          <w:tcPr>
            <w:tcW w:type="dxa" w:w="4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frontend/src/app/admin/page.tsx</w:t>
            </w:r>
          </w:p>
        </w:tc>
        <w:tc>
          <w:tcPr>
            <w:tcW w:type="dxa" w:w="51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de administración (CRUD)</w:t>
            </w:r>
          </w:p>
        </w:tc>
      </w:tr>
      <w:tr>
        <w:tc>
          <w:tcPr>
            <w:tcW w:type="dxa" w:w="4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frontend/src/app/admin/login/</w:t>
            </w:r>
          </w:p>
        </w:tc>
        <w:tc>
          <w:tcPr>
            <w:tcW w:type="dxa" w:w="51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de autenticación</w:t>
            </w:r>
          </w:p>
        </w:tc>
      </w:tr>
      <w:tr>
        <w:tc>
          <w:tcPr>
            <w:tcW w:type="dxa" w:w="4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frontend/src/lib/api.ts</w:t>
            </w:r>
          </w:p>
        </w:tc>
        <w:tc>
          <w:tcPr>
            <w:tcW w:type="dxa" w:w="51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HTTP para comunicación con API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Modelo de Datos</w:t>
      </w:r>
    </w:p>
    <w:p>
      <w:pPr>
        <w:spacing w:after="160"/>
      </w:pPr>
      <w:r>
        <w:t xml:space="preserve">La aplicación utiliza una única tabla llamada stamps en SQLite. A continuación se describen todos los campos del modelo: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1200"/>
        <w:gridCol w:w="4660"/>
      </w:tblGrid>
      <w:tr>
        <w:tc>
          <w:tcPr>
            <w:tcW w:type="dxa" w:w="21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Requerido</w:t>
            </w:r>
          </w:p>
        </w:tc>
        <w:tc>
          <w:tcPr>
            <w:tcW w:type="dxa" w:w="46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46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Clave primaria autoincremental</w:t>
            </w:r>
          </w:p>
        </w:tc>
      </w:tr>
      <w:tr>
        <w:tc>
          <w:tcPr>
            <w:tcW w:type="dxa" w:w="21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String(200)</w:t>
            </w:r>
          </w:p>
        </w:tc>
        <w:tc>
          <w:tcPr>
            <w:tcW w:type="dxa" w:w="1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46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o título de la estampilla</w:t>
            </w:r>
          </w:p>
        </w:tc>
      </w:tr>
      <w:tr>
        <w:tc>
          <w:tcPr>
            <w:tcW w:type="dxa" w:w="21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country</w:t>
            </w:r>
          </w:p>
        </w:tc>
        <w:tc>
          <w:tcPr>
            <w:tcW w:type="dxa" w:w="1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46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País de emisión</w:t>
            </w:r>
          </w:p>
        </w:tc>
      </w:tr>
      <w:tr>
        <w:tc>
          <w:tcPr>
            <w:tcW w:type="dxa" w:w="21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year</w:t>
            </w:r>
          </w:p>
        </w:tc>
        <w:tc>
          <w:tcPr>
            <w:tcW w:type="dxa" w:w="1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Año de emisión</w:t>
            </w:r>
          </w:p>
        </w:tc>
      </w:tr>
      <w:tr>
        <w:tc>
          <w:tcPr>
            <w:tcW w:type="dxa" w:w="21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Categoría o temática (Conmemorativa, Aérea, etc.)</w:t>
            </w:r>
          </w:p>
        </w:tc>
      </w:tr>
      <w:tr>
        <w:tc>
          <w:tcPr>
            <w:tcW w:type="dxa" w:w="21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condition</w:t>
            </w:r>
          </w:p>
        </w:tc>
        <w:tc>
          <w:tcPr>
            <w:tcW w:type="dxa" w:w="1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String(50)</w:t>
            </w:r>
          </w:p>
        </w:tc>
        <w:tc>
          <w:tcPr>
            <w:tcW w:type="dxa" w:w="1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 conservación (Mint, Near Mint, Fine, etc.)</w:t>
            </w:r>
          </w:p>
        </w:tc>
      </w:tr>
      <w:tr>
        <w:tc>
          <w:tcPr>
            <w:tcW w:type="dxa" w:w="21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estimated_value</w:t>
            </w:r>
          </w:p>
        </w:tc>
        <w:tc>
          <w:tcPr>
            <w:tcW w:type="dxa" w:w="1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estimado en dólares</w:t>
            </w:r>
          </w:p>
        </w:tc>
      </w:tr>
      <w:tr>
        <w:tc>
          <w:tcPr>
            <w:tcW w:type="dxa" w:w="21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purchase_price</w:t>
            </w:r>
          </w:p>
        </w:tc>
        <w:tc>
          <w:tcPr>
            <w:tcW w:type="dxa" w:w="1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de compra en dólares</w:t>
            </w:r>
          </w:p>
        </w:tc>
      </w:tr>
      <w:tr>
        <w:tc>
          <w:tcPr>
            <w:tcW w:type="dxa" w:w="21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 personales del coleccionista</w:t>
            </w:r>
          </w:p>
        </w:tc>
      </w:tr>
      <w:tr>
        <w:tc>
          <w:tcPr>
            <w:tcW w:type="dxa" w:w="21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acquisition_date</w:t>
            </w:r>
          </w:p>
        </w:tc>
        <w:tc>
          <w:tcPr>
            <w:tcW w:type="dxa" w:w="1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adquisición (formato YYYY-MM-DD)</w:t>
            </w:r>
          </w:p>
        </w:tc>
      </w:tr>
      <w:tr>
        <w:tc>
          <w:tcPr>
            <w:tcW w:type="dxa" w:w="21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image_filename</w:t>
            </w:r>
          </w:p>
        </w:tc>
        <w:tc>
          <w:tcPr>
            <w:tcW w:type="dxa" w:w="1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String(300)</w:t>
            </w:r>
          </w:p>
        </w:tc>
        <w:tc>
          <w:tcPr>
            <w:tcW w:type="dxa" w:w="1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archivo de imagen en /uploads</w:t>
            </w:r>
          </w:p>
        </w:tc>
      </w:tr>
      <w:tr>
        <w:tc>
          <w:tcPr>
            <w:tcW w:type="dxa" w:w="21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46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creación del registro</w:t>
            </w:r>
          </w:p>
        </w:tc>
      </w:tr>
      <w:tr>
        <w:tc>
          <w:tcPr>
            <w:tcW w:type="dxa" w:w="21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46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última modificación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5.1 Estados de conservación</w:t>
      </w:r>
    </w:p>
    <w:p>
      <w:pPr>
        <w:spacing w:after="160"/>
      </w:pPr>
      <w:r>
        <w:t xml:space="preserve">El sistema incluye los siguientes estados predefinidos para clasificar las estampillas: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Mint</w:t>
            </w:r>
          </w:p>
        </w:tc>
        <w:tc>
          <w:tcPr>
            <w:tcW w:type="dxa" w:w="69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uso, goma original intacta, perfecto estado</w:t>
            </w:r>
          </w:p>
        </w:tc>
      </w:tr>
      <w:tr>
        <w:tc>
          <w:tcPr>
            <w:tcW w:type="dxa" w:w="2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Mint</w:t>
            </w:r>
          </w:p>
        </w:tc>
        <w:tc>
          <w:tcPr>
            <w:tcW w:type="dxa" w:w="69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Casi perfecto, mínimas imperfecciones</w:t>
            </w:r>
          </w:p>
        </w:tc>
      </w:tr>
      <w:tr>
        <w:tc>
          <w:tcPr>
            <w:tcW w:type="dxa" w:w="2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Fine</w:t>
            </w:r>
          </w:p>
        </w:tc>
        <w:tc>
          <w:tcPr>
            <w:tcW w:type="dxa" w:w="69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Muy buen estado, centrado, colores vivos</w:t>
            </w:r>
          </w:p>
        </w:tc>
      </w:tr>
      <w:tr>
        <w:tc>
          <w:tcPr>
            <w:tcW w:type="dxa" w:w="2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</w:t>
            </w:r>
          </w:p>
        </w:tc>
        <w:tc>
          <w:tcPr>
            <w:tcW w:type="dxa" w:w="69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Buen estado general, pequeños defectos menores</w:t>
            </w:r>
          </w:p>
        </w:tc>
      </w:tr>
      <w:tr>
        <w:tc>
          <w:tcPr>
            <w:tcW w:type="dxa" w:w="2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69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aceptable, defectos visibles</w:t>
            </w:r>
          </w:p>
        </w:tc>
      </w:tr>
      <w:tr>
        <w:tc>
          <w:tcPr>
            <w:tcW w:type="dxa" w:w="2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</w:t>
            </w:r>
          </w:p>
        </w:tc>
        <w:tc>
          <w:tcPr>
            <w:tcW w:type="dxa" w:w="69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Usada, con matasellos</w:t>
            </w:r>
          </w:p>
        </w:tc>
      </w:tr>
      <w:tr>
        <w:tc>
          <w:tcPr>
            <w:tcW w:type="dxa" w:w="2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</w:t>
            </w:r>
          </w:p>
        </w:tc>
        <w:tc>
          <w:tcPr>
            <w:tcW w:type="dxa" w:w="69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Daños significativos, roturas o manchas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6. Referencia de la API REST</w:t>
      </w:r>
    </w:p>
    <w:p>
      <w:pPr>
        <w:spacing w:after="160"/>
      </w:pPr>
      <w:r>
        <w:t xml:space="preserve">La API está construida con FastAPI e incluye documentación interactiva Swagger automática en /docs. A continuación se detallan todos los endpoints disponibles.</w:t>
      </w:r>
    </w:p>
    <w:p>
      <w:pPr>
        <w:pStyle w:val="Heading2"/>
      </w:pPr>
      <w:r>
        <w:t xml:space="preserve">6.1 Endpoints públicos</w:t>
      </w:r>
    </w:p>
    <w:p>
      <w:pPr>
        <w:spacing w:after="160"/>
      </w:pPr>
      <w:r>
        <w:t xml:space="preserve">Estos endpoints no requieren autenticación y son accesibles para cualquier visitante.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c>
          <w:tcPr>
            <w:tcW w:type="dxa" w:w="1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3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47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A88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/api/stamps</w:t>
            </w:r>
          </w:p>
        </w:tc>
        <w:tc>
          <w:tcPr>
            <w:tcW w:type="dxa" w:w="47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estampillas con filtros y paginación</w:t>
            </w:r>
          </w:p>
        </w:tc>
      </w:tr>
      <w:tr>
        <w:tc>
          <w:tcPr>
            <w:tcW w:type="dxa" w:w="1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A88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/api/stamps/{id}</w:t>
            </w:r>
          </w:p>
        </w:tc>
        <w:tc>
          <w:tcPr>
            <w:tcW w:type="dxa" w:w="47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detalle de una estampilla</w:t>
            </w:r>
          </w:p>
        </w:tc>
      </w:tr>
      <w:tr>
        <w:tc>
          <w:tcPr>
            <w:tcW w:type="dxa" w:w="1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A88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/api/filters</w:t>
            </w:r>
          </w:p>
        </w:tc>
        <w:tc>
          <w:tcPr>
            <w:tcW w:type="dxa" w:w="47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Países, categorías y condiciones disponibles</w:t>
            </w:r>
          </w:p>
        </w:tc>
      </w:tr>
      <w:tr>
        <w:tc>
          <w:tcPr>
            <w:tcW w:type="dxa" w:w="1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A88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/api/stats</w:t>
            </w:r>
          </w:p>
        </w:tc>
        <w:tc>
          <w:tcPr>
            <w:tcW w:type="dxa" w:w="47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Estadísticas globales de la colección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6.2 Parámetros de búsqueda (GET /api/stamps)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360"/>
      </w:tblGrid>
      <w:tr>
        <w:tc>
          <w:tcPr>
            <w:tcW w:type="dxa" w:w="1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1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página</w:t>
            </w:r>
          </w:p>
        </w:tc>
      </w:tr>
      <w:tr>
        <w:tc>
          <w:tcPr>
            <w:tcW w:type="dxa" w:w="1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page_size</w:t>
            </w:r>
          </w:p>
        </w:tc>
        <w:tc>
          <w:tcPr>
            <w:tcW w:type="dxa" w:w="1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3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Resultados por página (máx 100)</w:t>
            </w:r>
          </w:p>
        </w:tc>
      </w:tr>
      <w:tr>
        <w:tc>
          <w:tcPr>
            <w:tcW w:type="dxa" w:w="1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Búsqueda por nombre, país o notas</w:t>
            </w:r>
          </w:p>
        </w:tc>
      </w:tr>
      <w:tr>
        <w:tc>
          <w:tcPr>
            <w:tcW w:type="dxa" w:w="1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country</w:t>
            </w:r>
          </w:p>
        </w:tc>
        <w:tc>
          <w:tcPr>
            <w:tcW w:type="dxa" w:w="1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por país</w:t>
            </w:r>
          </w:p>
        </w:tc>
      </w:tr>
      <w:tr>
        <w:tc>
          <w:tcPr>
            <w:tcW w:type="dxa" w:w="1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por categoría</w:t>
            </w:r>
          </w:p>
        </w:tc>
      </w:tr>
      <w:tr>
        <w:tc>
          <w:tcPr>
            <w:tcW w:type="dxa" w:w="1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condition</w:t>
            </w:r>
          </w:p>
        </w:tc>
        <w:tc>
          <w:tcPr>
            <w:tcW w:type="dxa" w:w="1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por estado de conservación</w:t>
            </w:r>
          </w:p>
        </w:tc>
      </w:tr>
      <w:tr>
        <w:tc>
          <w:tcPr>
            <w:tcW w:type="dxa" w:w="1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year_from</w:t>
            </w:r>
          </w:p>
        </w:tc>
        <w:tc>
          <w:tcPr>
            <w:tcW w:type="dxa" w:w="1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Año mínimo</w:t>
            </w:r>
          </w:p>
        </w:tc>
      </w:tr>
      <w:tr>
        <w:tc>
          <w:tcPr>
            <w:tcW w:type="dxa" w:w="1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year_to</w:t>
            </w:r>
          </w:p>
        </w:tc>
        <w:tc>
          <w:tcPr>
            <w:tcW w:type="dxa" w:w="1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Año máximo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c>
          <w:tcPr>
            <w:tcW w:type="dxa" w:w="1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3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47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382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47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token JWT con usuario y contraseña</w:t>
            </w:r>
          </w:p>
        </w:tc>
      </w:tr>
      <w:tr>
        <w:tc>
          <w:tcPr>
            <w:tcW w:type="dxa" w:w="1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A88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47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token actual (requiere auth)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El body del login debe ser JSON con los campos username y password. La respuesta incluye un access_token que debe enviarse en el header Authorization como Bearer {token}.</w:t>
      </w:r>
    </w:p>
    <w:p>
      <w:pPr>
        <w:pStyle w:val="Heading2"/>
      </w:pPr>
      <w:r>
        <w:t xml:space="preserve">6.4 Endpoints de administración</w:t>
      </w:r>
    </w:p>
    <w:p>
      <w:pPr>
        <w:spacing w:after="160"/>
      </w:pPr>
      <w:r>
        <w:t xml:space="preserve">Todos estos endpoints requieren el header Authorization: Bearer {token}.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43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382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/api/admin/stamps</w:t>
            </w:r>
          </w:p>
        </w:tc>
        <w:tc>
          <w:tcPr>
            <w:tcW w:type="dxa" w:w="43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nueva estampilla (multipart/form-data)</w:t>
            </w:r>
          </w:p>
        </w:tc>
      </w:tr>
      <w:tr>
        <w:tc>
          <w:tcPr>
            <w:tcW w:type="dxa" w:w="1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993A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/api/admin/stamps/{id}</w:t>
            </w:r>
          </w:p>
        </w:tc>
        <w:tc>
          <w:tcPr>
            <w:tcW w:type="dxa" w:w="43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estampilla existente</w:t>
            </w:r>
          </w:p>
        </w:tc>
      </w:tr>
      <w:tr>
        <w:tc>
          <w:tcPr>
            <w:tcW w:type="dxa" w:w="1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382E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/api/admin/stamps/{id}</w:t>
            </w:r>
          </w:p>
        </w:tc>
        <w:tc>
          <w:tcPr>
            <w:tcW w:type="dxa" w:w="43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estampilla y su imagen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7. Sistema de Autenticación</w:t>
      </w:r>
    </w:p>
    <w:p>
      <w:pPr>
        <w:spacing w:after="160"/>
      </w:pPr>
      <w:r>
        <w:t xml:space="preserve">El sistema usa JSON Web Tokens (JWT) con firma HMAC-SHA256. Los tokens tienen una validez de 24 horas.</w:t>
      </w:r>
    </w:p>
    <w:p>
      <w:pPr>
        <w:pStyle w:val="Heading2"/>
      </w:pPr>
      <w:r>
        <w:t xml:space="preserve">7.1 Credenciales por defecto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624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624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12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624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B8382E"/>
                <w:sz w:val="18"/>
                <w:szCs w:val="18"/>
              </w:rPr>
              <w:t xml:space="preserve">admin123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Personalizar credenciales</w:t>
      </w:r>
    </w:p>
    <w:p>
      <w:pPr>
        <w:spacing w:after="160"/>
      </w:pPr>
      <w:r>
        <w:t xml:space="preserve">Las credenciales se configuran mediante variables de entorno al iniciar el backend:</w:t>
      </w:r>
    </w:p>
    <w:p>
      <w:pPr>
        <w:spacing w:after="160"/>
      </w:pPr>
      <w:r>
        <w:rPr>
          <w:rFonts w:ascii="JetBrains Mono" w:cs="JetBrains Mono" w:eastAsia="JetBrains Mono" w:hAnsi="JetBrains Mono"/>
          <w:color w:val="B8382E"/>
          <w:sz w:val="18"/>
          <w:szCs w:val="18"/>
        </w:rPr>
        <w:t xml:space="preserve">ADMIN_USERNAME=miusuario ADMIN_PASSWORD=miclave uvicorn main:app --reload</w:t>
      </w:r>
    </w:p>
    <w:p>
      <w:pPr>
        <w:spacing w:after="160"/>
      </w:pPr>
      <w:r>
        <w:t xml:space="preserve">La variable SECRET_KEY también puede configurarse para un secreto fijo en producción. Si no se establece, se genera un secreto aleatorio en cada reinicio del servidor.</w:t>
      </w:r>
    </w:p>
    <w:p>
      <w:pPr>
        <w:pStyle w:val="Heading2"/>
      </w:pPr>
      <w:r>
        <w:t xml:space="preserve">7.3 Flujo de autenticación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El usuario envía sus credenciales a </w:t>
      </w:r>
      <w:r>
        <w:rPr>
          <w:rFonts w:ascii="JetBrains Mono" w:cs="JetBrains Mono" w:eastAsia="JetBrains Mono" w:hAnsi="JetBrains Mono"/>
          <w:color w:val="B8382E"/>
          <w:sz w:val="18"/>
          <w:szCs w:val="18"/>
        </w:rPr>
        <w:t xml:space="preserve">POST /api/auth/login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El servidor valida y retorna un token JWT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El frontend almacena el token en localStorage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Cada petición admin incluye el header </w:t>
      </w:r>
      <w:r>
        <w:rPr>
          <w:rFonts w:ascii="JetBrains Mono" w:cs="JetBrains Mono" w:eastAsia="JetBrains Mono" w:hAnsi="JetBrains Mono"/>
          <w:color w:val="B8382E"/>
          <w:sz w:val="18"/>
          <w:szCs w:val="18"/>
        </w:rPr>
        <w:t xml:space="preserve">Authorization: Bearer {token}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El backend verifica la firma y expiración del token</w:t>
      </w:r>
    </w:p>
    <w:p>
      <w:r>
        <w:br w:type="page"/>
      </w:r>
    </w:p>
    <w:p>
      <w:pPr>
        <w:pStyle w:val="Heading1"/>
      </w:pPr>
      <w:r>
        <w:t xml:space="preserve">8. Guía de Uso</w:t>
      </w:r>
    </w:p>
    <w:p>
      <w:pPr>
        <w:pStyle w:val="Heading2"/>
      </w:pPr>
      <w:r>
        <w:t xml:space="preserve">8.1 Galería pública</w:t>
      </w:r>
    </w:p>
    <w:p>
      <w:pPr>
        <w:spacing w:after="160"/>
      </w:pPr>
      <w:r>
        <w:t xml:space="preserve">La página principal muestra todas las estampillas en una cuadrícula visual con efecto de perforación filatélica. Los visitantes pueden: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Buscar por nombre, país o contenido de las notas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Filtrar por país, categoría y estado de conservación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 estadísticas globales: total de estampillas, países, valor estimado e inversión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Navegar entre páginas de resultados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Hacer clic en cualquier estampilla para ver su detalle completo</w:t>
      </w:r>
    </w:p>
    <w:p>
      <w:pPr>
        <w:pStyle w:val="Heading2"/>
      </w:pPr>
      <w:r>
        <w:t xml:space="preserve">8.2 Panel de administración</w:t>
      </w:r>
    </w:p>
    <w:p>
      <w:pPr>
        <w:spacing w:after="160"/>
      </w:pPr>
      <w:r>
        <w:t xml:space="preserve">Tras autenticarse, el administrador accede a una tabla con todas las estampillas y las siguientes funciones: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Crear:</w:t>
      </w:r>
      <w:r>
        <w:t xml:space="preserve"> Botón «Nueva Estampilla» abre el formulario con todos los campos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Editar:</w:t>
      </w:r>
      <w:r>
        <w:t xml:space="preserve"> Botón «Editar» en cada fila precarga los datos para modificación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Eliminar:</w:t>
      </w:r>
      <w:r>
        <w:t xml:space="preserve"> Botón «Eliminar» con confirmación previa, borra también la imagen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Buscar:</w:t>
      </w:r>
      <w:r>
        <w:t xml:space="preserve"> Campo de búsqueda en la parte superior de la tabla</w:t>
      </w:r>
    </w:p>
    <w:p>
      <w:pPr>
        <w:pStyle w:val="Heading2"/>
      </w:pPr>
      <w:r>
        <w:t xml:space="preserve">8.3 Subida de imágenes</w:t>
      </w:r>
    </w:p>
    <w:p>
      <w:pPr>
        <w:spacing w:after="160"/>
      </w:pPr>
      <w:r>
        <w:t xml:space="preserve">Las imágenes se suben como parte del formulario de creación/edición. Formatos aceptados: JPG, JPEG, PNG, GIF y WebP. Las imágenes se almacenan en el directorio backend/uploads/ con nombres únicos generados por UUID para evitar colisiones.</w:t>
      </w:r>
    </w:p>
    <w:p>
      <w:pPr>
        <w:pStyle w:val="Heading1"/>
      </w:pPr>
      <w:r>
        <w:t xml:space="preserve">9. Consideraciones de Seguridad</w:t>
      </w:r>
    </w:p>
    <w:p>
      <w:pPr>
        <w:spacing w:after="160"/>
      </w:pPr>
      <w:r>
        <w:t xml:space="preserve">Este sistema está diseñado para uso local/personal. Para un despliegue en producción, se recomienda: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Cambiar las credenciales por defecto mediante variables de entorno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Configurar una SECRET_KEY fija y segura para los tokens JWT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Utilizar HTTPS para cifrar la comunicación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Migrar de SQLite a PostgreSQL para mayor robustez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Restringir los orígenes CORS en main.py al dominio de producción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Implementar límites de tamaño en la subida de imágenes</w:t>
      </w:r>
    </w:p>
    <w:p>
      <w:pPr>
        <w:pStyle w:val="Heading1"/>
      </w:pPr>
      <w:r>
        <w:t xml:space="preserve">10.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51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EBD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4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CORS al conectar frontend con API</w:t>
            </w:r>
          </w:p>
        </w:tc>
        <w:tc>
          <w:tcPr>
            <w:tcW w:type="dxa" w:w="51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el backend esté corriendo en puerto 8000 y que allow_origins incluya http://localhost:3000</w:t>
            </w:r>
          </w:p>
        </w:tc>
      </w:tr>
      <w:tr>
        <w:tc>
          <w:tcPr>
            <w:tcW w:type="dxa" w:w="4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inválido o expirado</w:t>
            </w:r>
          </w:p>
        </w:tc>
        <w:tc>
          <w:tcPr>
            <w:tcW w:type="dxa" w:w="51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Cerrar sesión y volver a autenticarse. Los tokens expiran en 24 horas</w:t>
            </w:r>
          </w:p>
        </w:tc>
      </w:tr>
      <w:tr>
        <w:tc>
          <w:tcPr>
            <w:tcW w:type="dxa" w:w="4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imágenes no se muestran</w:t>
            </w:r>
          </w:p>
        </w:tc>
        <w:tc>
          <w:tcPr>
            <w:tcW w:type="dxa" w:w="51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el directorio backend/uploads/ exista y tenga permisos de escritura</w:t>
            </w:r>
          </w:p>
        </w:tc>
      </w:tr>
      <w:tr>
        <w:tc>
          <w:tcPr>
            <w:tcW w:type="dxa" w:w="4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al instalar dependencias npm</w:t>
            </w:r>
          </w:p>
        </w:tc>
        <w:tc>
          <w:tcPr>
            <w:tcW w:type="dxa" w:w="51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Asegurar Node.js 18+ instalado. Borrar node_modules y ejecutar npm install nuevamente</w:t>
            </w:r>
          </w:p>
        </w:tc>
      </w:tr>
      <w:tr>
        <w:tc>
          <w:tcPr>
            <w:tcW w:type="dxa" w:w="420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base de datos no se crea</w:t>
            </w:r>
          </w:p>
        </w:tc>
        <w:tc>
          <w:tcPr>
            <w:tcW w:type="dxa" w:w="5160"/>
            <w:tcBorders>
              <w:top w:val="single" w:color="C1BCB5" w:sz="1"/>
              <w:left w:val="single" w:color="C1BCB5" w:sz="1"/>
              <w:bottom w:val="single" w:color="C1BCB5" w:sz="1"/>
              <w:right w:val="single" w:color="C1BCB5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crea stamps.db automáticamente al iniciar. Verificar permisos de escritura en backend/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C1BCB5"/>
        <w:sz w:val="18"/>
        <w:szCs w:val="18"/>
      </w:rPr>
      <w:t xml:space="preserve">Página </w:t>
    </w:r>
    <w:r>
      <w:rPr>
        <w:rFonts w:ascii="Arial" w:cs="Arial" w:eastAsia="Arial" w:hAnsi="Arial"/>
        <w:color w:val="5C534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A7235" w:sz="4" w:space="4"/>
      </w:pBdr>
      <w:tabs>
        <w:tab w:val="right" w:pos="9026"/>
      </w:tabs>
    </w:pPr>
    <w:r>
      <w:rPr>
        <w:rFonts w:ascii="Georgia" w:cs="Georgia" w:eastAsia="Georgia" w:hAnsi="Georgia"/>
        <w:i/>
        <w:iCs/>
        <w:color w:val="C1BCB5"/>
        <w:sz w:val="18"/>
        <w:szCs w:val="18"/>
      </w:rPr>
      <w:t xml:space="preserve">Colección de Estampillas</w:t>
    </w:r>
    <w:r>
      <w:t xml:space="preserve">	</w:t>
    </w:r>
    <w:r>
      <w:rPr>
        <w:rFonts w:ascii="Arial" w:cs="Arial" w:eastAsia="Arial" w:hAnsi="Arial"/>
        <w:color w:val="C1BCB5"/>
        <w:sz w:val="16"/>
        <w:szCs w:val="16"/>
      </w:rPr>
      <w:t xml:space="preserve">Documentación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1F1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8A72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Georgia" w:cs="Georgia" w:eastAsia="Georgia" w:hAnsi="Georgia"/>
      <w:b/>
      <w:bCs/>
      <w:color w:val="231F1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Georgia" w:cs="Georgia" w:eastAsia="Georgia" w:hAnsi="Georgia"/>
      <w:b/>
      <w:bCs/>
      <w:color w:val="5C53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2026-03-15T18:26:37.411Z</dcterms:created>
  <dcterms:modified xsi:type="dcterms:W3CDTF">2026-03-15T18:26:37.412Z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