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07_survival.R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Cox proportional-hazards survival analysis. For each PAM50 subtype, scores each tumor sample on its ElasticNet signature (mean log2-TPM of the signature genes), then tests whether high vs. low scorers have significantly different Overall Survival.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results/tables/survival/LumA_cox.csv, LumB_cox.csv, Her2_cox.csv, Basal_cox.csv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Columns: subtype, gene_score_hr, gene_score_lower95, gene_score_upper95, gene_score_pval, n_events, n_total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results/figures/survival_km_{Subtype}.png + .pdf — Kaplan-Meier curves split at median signature score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fetch_survival()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Downloads the TCGA BRCA clinical matrix from tcgaHub (same dataset used for PAM50 in Stage 01). Extracts columns sampleID, OS (event: 0=alive, 1=dead), OS.time (days). Filters to os_time &gt; 0. Caches to data/processed/survival.rds.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compute_signature_score()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For a given set of samples, takes the mean log2-TPM across all signature genes present in the expression matrix. Any signature genes absent from the matrix are reported and skipped. Returns a named numeric vector (sample -&gt; score).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run_cox()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Joins signature scores with survival data, then scales the score to SD units using scale(). Fits: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coxph(Surv(os_time, os_event) ~ score_scaled, data = df)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Scaling to SD units makes the HR interpretable as "hazard ratio per 1 standard deviation increase in signature expression." Extracts HR, 95% CI, and p-value from summary(fit)$conf.int and $coefficients. Warns if fewer than 5 events (estimates unreliable at that point).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plot_km()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Dichotomises samples into High/Low groups at the within-subtype median score. Uses survminer::ggsurvplot() with a risk table, confidence intervals, and log-rank p-value displayed on the plot. The High group color uses that subtype's entry in subtype_colors for visual consistency across the whole pipeline.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Important: survminer objects require print() inside the png()/pdf() device block — ggsave does not work for ggsurvplot output.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Stage gate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Checks both cohort.rds and all 4 signature CSVs before running anything. Hard stops with a clear error message if either is missing.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2026-04-04T21:22:34.618Z</dcterms:created>
  <dcterms:modified xsi:type="dcterms:W3CDTF">2026-04-04T21:22:34.618Z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