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VIOLENCE RISK ASSESSMENT</w:t>
      </w:r>
    </w:p>
    <w:p>
      <w:pPr>
        <w:jc w:val="center"/>
      </w:pPr>
      <w:r>
        <w:rPr>
          <w:color w:val="555555"/>
          <w:sz w:val="22"/>
        </w:rPr>
        <w:t>Confidential Forensic Psychological Evaluation</w:t>
      </w:r>
    </w:p>
    <w:p>
      <w:r>
        <w:rPr>
          <w:i/>
          <w:color w:val="555555"/>
          <w:sz w:val="20"/>
        </w:rPr>
        <w:t>This is a sanitized report skeleton organized around the structured professional judgment (SPJ) model. It is instrument-agnostic: use it with the risk assessment tools your practice is trained on. Replace every bracketed placeholder, conform all language to your jurisdiction and referral question, and delete the italic guidance notes before finalizing.</w:t>
      </w:r>
    </w:p>
    <w:p>
      <w:pPr>
        <w:pStyle w:val="Heading1"/>
      </w:pPr>
      <w:r>
        <w:t>1. Identifying and Referral Information</w:t>
      </w:r>
    </w:p>
    <w:p>
      <w:r>
        <w:t>[Examinee name]</w:t>
      </w:r>
    </w:p>
    <w:p>
      <w:r>
        <w:t>[Date of birth / Age]</w:t>
      </w:r>
    </w:p>
    <w:p>
      <w:r>
        <w:t>[Referral source]</w:t>
      </w:r>
    </w:p>
    <w:p>
      <w:r>
        <w:t>[Retaining party]</w:t>
      </w:r>
    </w:p>
    <w:p>
      <w:r>
        <w:t>[Referral question, stated verbatim from the order or request]</w:t>
      </w:r>
    </w:p>
    <w:p>
      <w:r>
        <w:t>[Dates of evaluation]</w:t>
      </w:r>
    </w:p>
    <w:p>
      <w:r>
        <w:t>[Location(s) of evaluation]</w:t>
      </w:r>
    </w:p>
    <w:p>
      <w:r>
        <w:t>[Evaluator name, license, and qualifications]</w:t>
      </w:r>
    </w:p>
    <w:p>
      <w:r>
        <w:rPr>
          <w:i/>
          <w:color w:val="555555"/>
          <w:sz w:val="20"/>
        </w:rPr>
        <w:t>State the referral question in the exact language of the court order or referring party. The scope of the opinion is bounded by the question asked.</w:t>
      </w:r>
    </w:p>
    <w:p>
      <w:pPr>
        <w:pStyle w:val="Heading1"/>
      </w:pPr>
      <w:r>
        <w:t>2. Notification and Limits of Confidentiality</w:t>
      </w:r>
    </w:p>
    <w:p>
      <w:r>
        <w:t>The examinee was notified of the purpose of the evaluation, the identity of the retaining party, the intended recipients of the report, and the limits of confidentiality. The following was documented:</w:t>
      </w:r>
    </w:p>
    <w:p>
      <w:r>
        <w:t>[Purpose stated to examinee]</w:t>
      </w:r>
    </w:p>
    <w:p>
      <w:r>
        <w:t>[Who will receive the report]</w:t>
      </w:r>
    </w:p>
    <w:p>
      <w:r>
        <w:t>[That the evaluation is not treatment]</w:t>
      </w:r>
    </w:p>
    <w:p>
      <w:r>
        <w:t>[Examinee's stated understanding and response]</w:t>
      </w:r>
    </w:p>
    <w:p>
      <w:r>
        <w:rPr>
          <w:i/>
          <w:color w:val="555555"/>
          <w:sz w:val="20"/>
        </w:rPr>
        <w:t>Notification is documented, not assumed. This is the first section opposing counsel probes.</w:t>
      </w:r>
    </w:p>
    <w:p>
      <w:pPr>
        <w:pStyle w:val="Heading1"/>
      </w:pPr>
      <w:r>
        <w:t>3. Sources of Information</w:t>
      </w:r>
    </w:p>
    <w:p>
      <w:r>
        <w:rPr>
          <w:i/>
          <w:color w:val="555555"/>
          <w:sz w:val="20"/>
        </w:rPr>
        <w:t>Number every source. A complete, dated source list is what opposing counsel checks first. Distinguish records reviewed, interviews conducted, collateral contacts, and testing administered.</w:t>
      </w:r>
    </w:p>
    <w:p>
      <w:r>
        <w:t>Records reviewed:</w:t>
      </w:r>
    </w:p>
    <w:p>
      <w:r>
        <w:t>[Numbered list of records with dates]</w:t>
      </w:r>
    </w:p>
    <w:p>
      <w:r>
        <w:t>Interviews and observations:</w:t>
      </w:r>
    </w:p>
    <w:p>
      <w:r>
        <w:t>[Examinee interview dates and total time; collateral interviews with names, roles, and dates]</w:t>
      </w:r>
    </w:p>
    <w:p>
      <w:r>
        <w:t>Psychological testing administered:</w:t>
      </w:r>
    </w:p>
    <w:p>
      <w:r>
        <w:t>[Instruments with administration dates]</w:t>
      </w:r>
    </w:p>
    <w:p>
      <w:pPr>
        <w:pStyle w:val="Heading1"/>
      </w:pPr>
      <w:r>
        <w:t>4. Relevant History</w:t>
      </w:r>
    </w:p>
    <w:p>
      <w:r>
        <w:rPr>
          <w:i/>
          <w:color w:val="555555"/>
          <w:sz w:val="20"/>
        </w:rPr>
        <w:t>Scope history to what bears on risk. Do not import a full life history that is not analytically connected to the risk question.</w:t>
      </w:r>
    </w:p>
    <w:p>
      <w:pPr>
        <w:pStyle w:val="Heading2"/>
      </w:pPr>
      <w:r>
        <w:t>Developmental and family history</w:t>
      </w:r>
    </w:p>
    <w:p>
      <w:r>
        <w:t>[Findings]</w:t>
      </w:r>
    </w:p>
    <w:p>
      <w:pPr>
        <w:pStyle w:val="Heading2"/>
      </w:pPr>
      <w:r>
        <w:t>Educational and occupational history</w:t>
      </w:r>
    </w:p>
    <w:p>
      <w:r>
        <w:t>[Findings]</w:t>
      </w:r>
    </w:p>
    <w:p>
      <w:pPr>
        <w:pStyle w:val="Heading2"/>
      </w:pPr>
      <w:r>
        <w:t>Psychiatric and treatment history</w:t>
      </w:r>
    </w:p>
    <w:p>
      <w:r>
        <w:t>[Findings]</w:t>
      </w:r>
    </w:p>
    <w:p>
      <w:pPr>
        <w:pStyle w:val="Heading2"/>
      </w:pPr>
      <w:r>
        <w:t>Substance use history</w:t>
      </w:r>
    </w:p>
    <w:p>
      <w:r>
        <w:t>[Findings]</w:t>
      </w:r>
    </w:p>
    <w:p>
      <w:pPr>
        <w:pStyle w:val="Heading2"/>
      </w:pPr>
      <w:r>
        <w:t>Medical history relevant to risk</w:t>
      </w:r>
    </w:p>
    <w:p>
      <w:r>
        <w:t>[Findings]</w:t>
      </w:r>
    </w:p>
    <w:p>
      <w:pPr>
        <w:pStyle w:val="Heading2"/>
      </w:pPr>
      <w:r>
        <w:t>Relationship and social history</w:t>
      </w:r>
    </w:p>
    <w:p>
      <w:r>
        <w:t>[Findings]</w:t>
      </w:r>
    </w:p>
    <w:p>
      <w:pPr>
        <w:pStyle w:val="Heading1"/>
      </w:pPr>
      <w:r>
        <w:t>5. History of Violence and Antisocial Behavior</w:t>
      </w:r>
    </w:p>
    <w:p>
      <w:r>
        <w:rPr>
          <w:i/>
          <w:color w:val="555555"/>
          <w:sz w:val="20"/>
        </w:rPr>
        <w:t>Document the base of the risk picture: nature, frequency, recency, severity, and pattern of past violent and threatening behavior, with sources for each item.</w:t>
      </w:r>
    </w:p>
    <w:p>
      <w:pPr>
        <w:pStyle w:val="Heading2"/>
      </w:pPr>
      <w:r>
        <w:t>Prior violent incidents (nature, severity, context, victims)</w:t>
      </w:r>
    </w:p>
    <w:p>
      <w:r>
        <w:t>[Findings and sources]</w:t>
      </w:r>
    </w:p>
    <w:p>
      <w:pPr>
        <w:pStyle w:val="Heading2"/>
      </w:pPr>
      <w:r>
        <w:t>Prior threats and threatening behavior</w:t>
      </w:r>
    </w:p>
    <w:p>
      <w:r>
        <w:t>[Findings and sources]</w:t>
      </w:r>
    </w:p>
    <w:p>
      <w:pPr>
        <w:pStyle w:val="Heading2"/>
      </w:pPr>
      <w:r>
        <w:t>Criminal and legal history including prior charges and dispositions</w:t>
      </w:r>
    </w:p>
    <w:p>
      <w:r>
        <w:t>[Findings and sources]</w:t>
      </w:r>
    </w:p>
    <w:p>
      <w:pPr>
        <w:pStyle w:val="Heading2"/>
      </w:pPr>
      <w:r>
        <w:t>Institutional or supervised-setting behavior</w:t>
      </w:r>
    </w:p>
    <w:p>
      <w:r>
        <w:t>[Findings and sources]</w:t>
      </w:r>
    </w:p>
    <w:p>
      <w:pPr>
        <w:pStyle w:val="Heading2"/>
      </w:pPr>
      <w:r>
        <w:t>Pattern analysis: escalation, triggers, targets</w:t>
      </w:r>
    </w:p>
    <w:p>
      <w:r>
        <w:t>[Findings and sources]</w:t>
      </w:r>
    </w:p>
    <w:p>
      <w:pPr>
        <w:pStyle w:val="Heading1"/>
      </w:pPr>
      <w:r>
        <w:t>6. Behavioral Observations and Mental Status</w:t>
      </w:r>
    </w:p>
    <w:p>
      <w:r>
        <w:t>[Appearance, orientation, mood and affect, thought process and content, cognition, insight and judgment, and any observations bearing on risk (hostility, agitation, ideation)]</w:t>
      </w:r>
    </w:p>
    <w:p>
      <w:pPr>
        <w:pStyle w:val="Heading1"/>
      </w:pPr>
      <w:r>
        <w:t>7. Psychological Testing and Structured Risk Assessment</w:t>
      </w:r>
    </w:p>
    <w:p>
      <w:r>
        <w:rPr>
          <w:i/>
          <w:color w:val="555555"/>
          <w:sz w:val="20"/>
        </w:rPr>
        <w:t>Address validity and response style before substantive results. Name each instrument, its intended use, and its limits for this examinee and referral question.</w:t>
      </w:r>
    </w:p>
    <w:p>
      <w:pPr>
        <w:pStyle w:val="Heading2"/>
      </w:pPr>
      <w:r>
        <w:t>Response style and validity</w:t>
      </w:r>
    </w:p>
    <w:p>
      <w:r>
        <w:t>[Effort, symptom validity, and response style findings]</w:t>
      </w:r>
    </w:p>
    <w:p>
      <w:pPr>
        <w:pStyle w:val="Heading2"/>
      </w:pPr>
      <w:r>
        <w:t>Structured risk assessment instrument(s)</w:t>
      </w:r>
    </w:p>
    <w:p>
      <w:r>
        <w:rPr>
          <w:i/>
          <w:color w:val="555555"/>
          <w:sz w:val="20"/>
        </w:rPr>
        <w:t>Report the instrument you are trained on (for example, an SPJ scheme or an actuarial tool). State how the instrument informs, but does not replace, professional judgment.</w:t>
      </w:r>
    </w:p>
    <w:p>
      <w:r>
        <w:t>[Instrument name and version]</w:t>
      </w:r>
    </w:p>
    <w:p>
      <w:r>
        <w:t>[Presence of risk factors coded, with the evidence for each]</w:t>
      </w:r>
    </w:p>
    <w:p>
      <w:r>
        <w:t>[Relevance of each factor to this examinee]</w:t>
      </w:r>
    </w:p>
    <w:p>
      <w:r>
        <w:t>[Formulation of risk following the instrument's method]</w:t>
      </w:r>
    </w:p>
    <w:p>
      <w:r>
        <w:t>[Explicit statement of the instrument's known limits and validation population]</w:t>
      </w:r>
    </w:p>
    <w:p>
      <w:pPr>
        <w:pStyle w:val="Heading1"/>
      </w:pPr>
      <w:r>
        <w:t>8. Risk Formulation</w:t>
      </w:r>
    </w:p>
    <w:p>
      <w:r>
        <w:rPr>
          <w:i/>
          <w:color w:val="555555"/>
          <w:sz w:val="20"/>
        </w:rPr>
        <w:t>This is the analytic core. Move from factors to a formulation: how the risk factors interact for this individual, under what conditions violence becomes more or less likely, and who the plausible targets are. Every conclusion rests on stated data.</w:t>
      </w:r>
    </w:p>
    <w:p>
      <w:pPr>
        <w:pStyle w:val="Heading2"/>
      </w:pPr>
      <w:r>
        <w:t>Static (historical) risk factors</w:t>
      </w:r>
    </w:p>
    <w:p>
      <w:r>
        <w:t>[Findings]</w:t>
      </w:r>
    </w:p>
    <w:p>
      <w:pPr>
        <w:pStyle w:val="Heading2"/>
      </w:pPr>
      <w:r>
        <w:t>Dynamic (changeable) risk factors</w:t>
      </w:r>
    </w:p>
    <w:p>
      <w:r>
        <w:t>[Findings]</w:t>
      </w:r>
    </w:p>
    <w:p>
      <w:pPr>
        <w:pStyle w:val="Heading2"/>
      </w:pPr>
      <w:r>
        <w:t>Protective factors</w:t>
      </w:r>
    </w:p>
    <w:p>
      <w:r>
        <w:t>[Findings]</w:t>
      </w:r>
    </w:p>
    <w:p>
      <w:pPr>
        <w:pStyle w:val="Heading2"/>
      </w:pPr>
      <w:r>
        <w:t>Scenario formulation</w:t>
      </w:r>
    </w:p>
    <w:p>
      <w:r>
        <w:rPr>
          <w:i/>
          <w:color w:val="555555"/>
          <w:sz w:val="20"/>
        </w:rPr>
        <w:t>Describe plausible violence scenarios: nature, likely targets, likely warning signs, and the conditions that would raise or lower risk. Scenario planning communicates risk more usefully than a single global label.</w:t>
      </w:r>
    </w:p>
    <w:p>
      <w:r>
        <w:t>[Scenarios]</w:t>
      </w:r>
    </w:p>
    <w:p>
      <w:pPr>
        <w:pStyle w:val="Heading1"/>
      </w:pPr>
      <w:r>
        <w:t>9. Communication of Risk and Opinion</w:t>
      </w:r>
    </w:p>
    <w:p>
      <w:r>
        <w:rPr>
          <w:i/>
          <w:color w:val="555555"/>
          <w:sz w:val="20"/>
        </w:rPr>
        <w:t>State the opinion in the terms the referral question asked. Communicate risk as conditional and manageable, tied to identifiable circumstances, not as a bare high or low. Avoid overstating precision.</w:t>
      </w:r>
    </w:p>
    <w:p>
      <w:r>
        <w:t>[Opinion responsive to the referral question]</w:t>
      </w:r>
    </w:p>
    <w:p>
      <w:r>
        <w:t>[Nature and likely severity of risk]</w:t>
      </w:r>
    </w:p>
    <w:p>
      <w:r>
        <w:t>[Conditions under which risk is elevated]</w:t>
      </w:r>
    </w:p>
    <w:p>
      <w:r>
        <w:t>[Identifiable potential targets, where applicable]</w:t>
      </w:r>
    </w:p>
    <w:p>
      <w:r>
        <w:t>[Confidence in and limits of the opinion]</w:t>
      </w:r>
    </w:p>
    <w:p>
      <w:pPr>
        <w:pStyle w:val="Heading1"/>
      </w:pPr>
      <w:r>
        <w:t>10. Risk Management and Recommendations</w:t>
      </w:r>
    </w:p>
    <w:p>
      <w:r>
        <w:rPr>
          <w:i/>
          <w:color w:val="555555"/>
          <w:sz w:val="20"/>
        </w:rPr>
        <w:t>Where the referral asks for it, translate the formulation into monitoring, treatment, supervision, and intervention recommendations tied to the specific dynamic factors and scenarios identified.</w:t>
      </w:r>
    </w:p>
    <w:p>
      <w:r>
        <w:t>[Recommendations keyed to the dynamic risk factors and scenarios above]</w:t>
      </w:r>
    </w:p>
    <w:p>
      <w:pPr>
        <w:pStyle w:val="Heading1"/>
      </w:pPr>
      <w:r>
        <w:t>11. Attestation</w:t>
      </w:r>
    </w:p>
    <w:p>
      <w:r>
        <w:t>I conducted this evaluation and authored this report. The opinions stated are my own, held to a reasonable degree of psychological certainty, and based on the data described above.</w:t>
      </w:r>
    </w:p>
    <w:p/>
    <w:p>
      <w:r>
        <w:t>[Evaluator signature]</w:t>
      </w:r>
    </w:p>
    <w:p>
      <w:r>
        <w:t>[Printed name, license number, and date]</w:t>
      </w:r>
    </w:p>
    <w:p/>
    <w:p>
      <w:r>
        <w:rPr>
          <w:i/>
          <w:color w:val="555555"/>
          <w:sz w:val="18"/>
        </w:rPr>
        <w:t>Boreas Workflow generates reports like this from an audit-logged case file, in the clinician's own voice, with PHI kept local. The clinician diagnoses. Always.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