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28"/>
          <w:szCs w:val="28"/>
        </w:rPr>
        <w:t xml:space="preserve">COLORADO FORENSIC PSYCHOLOGY STATUTORY REFERENCE</w:t>
      </w:r>
    </w:p>
    <w:p>
      <w:pPr>
        <w:spacing w:after="300"/>
        <w:jc w:val="center"/>
      </w:pPr>
      <w:r>
        <w:rPr>
          <w:i/>
          <w:iCs/>
          <w:sz w:val="22"/>
          <w:szCs w:val="22"/>
        </w:rPr>
        <w:t xml:space="preserve">Key Statutes for Practicing Forensic Psychologists</w:t>
      </w:r>
    </w:p>
    <w:p>
      <w:pPr>
        <w:pStyle w:val="Heading1"/>
      </w:pPr>
      <w:r>
        <w:t xml:space="preserve">COMPETENCY TO STAND TRIAL</w:t>
      </w:r>
    </w:p>
    <w:p>
      <w:pPr>
        <w:pStyle w:val="Heading2"/>
      </w:pPr>
      <w:r>
        <w:t xml:space="preserve">C.R.S. § 16-8.5-101: Definitions</w:t>
      </w:r>
    </w:p>
    <w:p>
      <w:pPr>
        <w:spacing w:after="120"/>
      </w:pPr>
      <w:r>
        <w:rPr>
          <w:sz w:val="24"/>
          <w:szCs w:val="24"/>
        </w:rPr>
        <w:t xml:space="preserve">Defines 'competent to proceed' as having sufficient present ability to consult with one's lawyer with a reasonable degree of rational understanding and having a rational as well as factual understanding of the criminal proceedings. This mirrors the Dusky v. United States (1960) standard.</w:t>
      </w:r>
    </w:p>
    <w:p>
      <w:pPr>
        <w:pStyle w:val="Heading2"/>
      </w:pPr>
      <w:r>
        <w:t xml:space="preserve">C.R.S. § 16-8.5-102: Raising the Question</w:t>
      </w:r>
    </w:p>
    <w:p>
      <w:pPr>
        <w:spacing w:after="120"/>
      </w:pPr>
      <w:r>
        <w:rPr>
          <w:sz w:val="24"/>
          <w:szCs w:val="24"/>
        </w:rPr>
        <w:t xml:space="preserve">The question of competency may be raised by the defense, prosecution, or the court at any point in the proceedings. If reasonable doubt exists as to competency, the court SHALL suspend proceedings and order an evaluation.</w:t>
      </w:r>
    </w:p>
    <w:p>
      <w:pPr>
        <w:pStyle w:val="Heading2"/>
      </w:pPr>
      <w:r>
        <w:t xml:space="preserve">C.R.S. § 16-8.5-103: Evaluation Requirements</w:t>
      </w:r>
    </w:p>
    <w:p>
      <w:pPr>
        <w:spacing w:after="120"/>
      </w:pPr>
      <w:r>
        <w:rPr>
          <w:sz w:val="24"/>
          <w:szCs w:val="24"/>
        </w:rPr>
        <w:t xml:space="preserve">Evaluation must be conducted by a licensed psychologist or psychiatrist. The evaluator must assess: current mental condition as it relates to the competency standard, the nature and severity of any mental disability, the likelihood of restoration, and recommended treatment if incompetent. Report must be filed within 30 days.</w:t>
      </w:r>
    </w:p>
    <w:p>
      <w:pPr>
        <w:pStyle w:val="Heading2"/>
      </w:pPr>
      <w:r>
        <w:t xml:space="preserve">C.R.S. § 16-8.5-116: Restoration</w:t>
      </w:r>
    </w:p>
    <w:p>
      <w:pPr>
        <w:spacing w:after="120"/>
      </w:pPr>
      <w:r>
        <w:rPr>
          <w:sz w:val="24"/>
          <w:szCs w:val="24"/>
        </w:rPr>
        <w:t xml:space="preserve">If found incompetent, the court may order restoration treatment for up to 91 days, with extensions. Maximum restoration period: Class 1-3 felonies = no statutory limit; Class 4-6 felonies = 3 years; misdemeanors = 1 year.</w:t>
      </w:r>
    </w:p>
    <w:p>
      <w:pPr>
        <w:pStyle w:val="Heading1"/>
      </w:pPr>
      <w:r>
        <w:t xml:space="preserve">INSANITY DEFENSE</w:t>
      </w:r>
    </w:p>
    <w:p>
      <w:pPr>
        <w:pStyle w:val="Heading2"/>
      </w:pPr>
      <w:r>
        <w:t xml:space="preserve">C.R.S. § 16-8-101.5: Legal Standard</w:t>
      </w:r>
    </w:p>
    <w:p>
      <w:pPr>
        <w:spacing w:after="120"/>
      </w:pPr>
      <w:r>
        <w:rPr>
          <w:sz w:val="24"/>
          <w:szCs w:val="24"/>
        </w:rPr>
        <w:t xml:space="preserve">Colorado uses a modified M'Naghten standard: A person is not accountable who is so diseased or defective in mind at the time of the commission of the act as to be incapable of distinguishing right from wrong with respect to that act. Colorado does NOT include a volitional prong (irresistible impulse).</w:t>
      </w:r>
    </w:p>
    <w:p>
      <w:pPr>
        <w:pStyle w:val="Heading1"/>
      </w:pPr>
      <w:r>
        <w:t xml:space="preserve">PARENTAL RESPONSIBILITIES</w:t>
      </w:r>
    </w:p>
    <w:p>
      <w:pPr>
        <w:pStyle w:val="Heading2"/>
      </w:pPr>
      <w:r>
        <w:t xml:space="preserve">C.R.S. § 14-10-124: Best Interests Factors</w:t>
      </w:r>
    </w:p>
    <w:p>
      <w:pPr>
        <w:spacing w:after="120"/>
      </w:pPr>
      <w:r>
        <w:rPr>
          <w:sz w:val="24"/>
          <w:szCs w:val="24"/>
        </w:rPr>
        <w:t xml:space="preserve">Eleven statutory factors the court must consider: (1) wishes of parents; (2) wishes of child; (3) interaction with parents, siblings, others; (4) adjustment to home, school, community; (5) mental and physical health of all parties; (6) each parent's ability to encourage love and contact with other parent; (7) history of domestic violence; (8) each parent's ability to place child's needs ahead of own; (9) proximity of parties; (10) ability of each parent to foster relationship with the other; (11) pattern of involvement.</w:t>
      </w:r>
    </w:p>
    <w:p>
      <w:pPr>
        <w:pStyle w:val="Heading2"/>
      </w:pPr>
      <w:r>
        <w:t xml:space="preserve">C.R.S. § 14-10-127: Evaluation Procedures</w:t>
      </w:r>
    </w:p>
    <w:p>
      <w:pPr>
        <w:spacing w:after="120"/>
      </w:pPr>
      <w:r>
        <w:rPr>
          <w:sz w:val="24"/>
          <w:szCs w:val="24"/>
        </w:rPr>
        <w:t xml:space="preserve">Court may order an evaluation by a qualified professional. Evaluator has access to all parties and children. Costs allocated by the court. Report must address the best interest factors and provide recommendations.</w:t>
      </w:r>
    </w:p>
    <w:p>
      <w:pPr>
        <w:pStyle w:val="Heading1"/>
      </w:pPr>
      <w:r>
        <w:t xml:space="preserve">SEXUALLY VIOLENT PREDATOR</w:t>
      </w:r>
    </w:p>
    <w:p>
      <w:pPr>
        <w:pStyle w:val="Heading2"/>
      </w:pPr>
      <w:r>
        <w:t xml:space="preserve">C.R.S. § 18-3-414.5: SVP Assessment</w:t>
      </w:r>
    </w:p>
    <w:p>
      <w:pPr>
        <w:spacing w:after="120"/>
      </w:pPr>
      <w:r>
        <w:rPr>
          <w:sz w:val="24"/>
          <w:szCs w:val="24"/>
        </w:rPr>
        <w:t xml:space="preserve">Defines sexually violent predator designation criteria. Evaluation must address: (1) presence of a mental disorder; (2) likelihood of committing future acts of sexual violence; (3) whether the person is a threat to the safety of others. Assessment tools typically include Static-99R, STABLE-2007, and clinical evaluation.</w:t>
      </w:r>
    </w:p>
    <w:p>
      <w:pPr>
        <w:pStyle w:val="Heading1"/>
      </w:pPr>
      <w:r>
        <w:t xml:space="preserve">PSYCHOLOGIST PRACTICE ACT</w:t>
      </w:r>
    </w:p>
    <w:p>
      <w:pPr>
        <w:pStyle w:val="Heading2"/>
      </w:pPr>
      <w:r>
        <w:t xml:space="preserve">C.R.S. § 12-245-201 et seq.</w:t>
      </w:r>
    </w:p>
    <w:p>
      <w:pPr>
        <w:spacing w:after="120"/>
      </w:pPr>
      <w:r>
        <w:rPr>
          <w:sz w:val="24"/>
          <w:szCs w:val="24"/>
        </w:rPr>
        <w:t xml:space="preserve">Governs licensure, scope of practice, continuing education, and disciplinary procedures for psychologists in Colorado. Forensic practitioners must maintain general licensure and comply with all practice act requirements, including continuing education in ethics and relevant specialty areas.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2026-04-01T19:28:12.809Z</dcterms:created>
  <dcterms:modified xsi:type="dcterms:W3CDTF">2026-04-01T19:28:12.809Z</dcterms:modified>
</cp:coreProperties>
</file>

<file path=docProps/custom.xml><?xml version="1.0" encoding="utf-8"?>
<Properties xmlns="http://schemas.openxmlformats.org/officeDocument/2006/custom-properties" xmlns:vt="http://schemas.openxmlformats.org/officeDocument/2006/docPropsVTypes"/>
</file>