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28"/>
          <w:szCs w:val="28"/>
        </w:rPr>
        <w:t xml:space="preserve">INDEPENDENT PSYCHOLOGICAL EVALUATION</w:t>
      </w:r>
    </w:p>
    <w:p>
      <w:pPr>
        <w:spacing w:after="200"/>
        <w:jc w:val="center"/>
      </w:pPr>
      <w:r>
        <w:rPr>
          <w:sz w:val="24"/>
          <w:szCs w:val="24"/>
        </w:rPr>
        <w:t xml:space="preserve">Personal Injury — Post-Traumatic Stress</w:t>
      </w:r>
    </w:p>
    <w:p>
      <w:pPr>
        <w:spacing w:after="60"/>
      </w:pPr>
      <w:r>
        <w:rPr>
          <w:b/>
          <w:bCs/>
          <w:sz w:val="24"/>
          <w:szCs w:val="24"/>
        </w:rPr>
        <w:t xml:space="preserve">Evaluator: </w:t>
      </w:r>
      <w:r>
        <w:rPr>
          <w:sz w:val="24"/>
          <w:szCs w:val="24"/>
        </w:rPr>
        <w:t xml:space="preserve">Truck Irwin, Psy.D.</w:t>
      </w:r>
    </w:p>
    <w:p>
      <w:pPr>
        <w:spacing w:after="60"/>
      </w:pPr>
      <w:r>
        <w:rPr>
          <w:b/>
          <w:bCs/>
          <w:sz w:val="24"/>
          <w:szCs w:val="24"/>
        </w:rPr>
        <w:t xml:space="preserve">Date of Evaluation: </w:t>
      </w:r>
      <w:r>
        <w:rPr>
          <w:sz w:val="24"/>
          <w:szCs w:val="24"/>
        </w:rPr>
        <w:t xml:space="preserve">November 18-19, 2025</w:t>
      </w:r>
    </w:p>
    <w:p>
      <w:pPr>
        <w:spacing w:after="60"/>
      </w:pPr>
      <w:r>
        <w:rPr>
          <w:b/>
          <w:bCs/>
          <w:sz w:val="24"/>
          <w:szCs w:val="24"/>
        </w:rPr>
        <w:t xml:space="preserve">Date of Report: </w:t>
      </w:r>
      <w:r>
        <w:rPr>
          <w:sz w:val="24"/>
          <w:szCs w:val="24"/>
        </w:rPr>
        <w:t xml:space="preserve">December 5, 2025</w:t>
      </w:r>
    </w:p>
    <w:p>
      <w:pPr>
        <w:spacing w:after="60"/>
      </w:pPr>
      <w:r>
        <w:rPr>
          <w:b/>
          <w:bCs/>
          <w:sz w:val="24"/>
          <w:szCs w:val="24"/>
        </w:rPr>
        <w:t xml:space="preserve">Plaintiff: </w:t>
      </w:r>
      <w:r>
        <w:rPr>
          <w:sz w:val="24"/>
          <w:szCs w:val="24"/>
        </w:rPr>
        <w:t xml:space="preserve">Diana R. Martinez</w:t>
      </w:r>
    </w:p>
    <w:p>
      <w:pPr>
        <w:spacing w:after="60"/>
      </w:pPr>
      <w:r>
        <w:rPr>
          <w:b/>
          <w:bCs/>
          <w:sz w:val="24"/>
          <w:szCs w:val="24"/>
        </w:rPr>
        <w:t xml:space="preserve">DOB: </w:t>
      </w:r>
      <w:r>
        <w:rPr>
          <w:sz w:val="24"/>
          <w:szCs w:val="24"/>
        </w:rPr>
        <w:t xml:space="preserve">09/03/1985</w:t>
      </w:r>
    </w:p>
    <w:p>
      <w:pPr>
        <w:spacing w:after="60"/>
      </w:pPr>
      <w:r>
        <w:rPr>
          <w:b/>
          <w:bCs/>
          <w:sz w:val="24"/>
          <w:szCs w:val="24"/>
        </w:rPr>
        <w:t xml:space="preserve">Case: </w:t>
      </w:r>
      <w:r>
        <w:rPr>
          <w:sz w:val="24"/>
          <w:szCs w:val="24"/>
        </w:rPr>
        <w:t xml:space="preserve">Martinez v. Rocky Mountain Transit Authority, Case No. 2025CV03892</w:t>
      </w:r>
    </w:p>
    <w:p>
      <w:pPr>
        <w:spacing w:after="60"/>
      </w:pPr>
      <w:r>
        <w:rPr>
          <w:b/>
          <w:bCs/>
          <w:sz w:val="24"/>
          <w:szCs w:val="24"/>
        </w:rPr>
        <w:t xml:space="preserve">Referring Attorney: </w:t>
      </w:r>
      <w:r>
        <w:rPr>
          <w:sz w:val="24"/>
          <w:szCs w:val="24"/>
        </w:rPr>
        <w:t xml:space="preserve">James Blackwell, Esq., Blackwell &amp; Associates</w:t>
      </w:r>
    </w:p>
    <w:p>
      <w:pPr>
        <w:spacing w:after="60"/>
      </w:pPr>
    </w:p>
    <w:p>
      <w:pPr>
        <w:pStyle w:val="Heading1"/>
      </w:pPr>
      <w:r>
        <w:t xml:space="preserve">REFERRAL</w:t>
      </w:r>
    </w:p>
    <w:p>
      <w:pPr>
        <w:spacing w:after="120"/>
      </w:pPr>
      <w:r>
        <w:rPr>
          <w:sz w:val="24"/>
          <w:szCs w:val="24"/>
        </w:rPr>
        <w:t xml:space="preserve">Ms. Martinez was referred by plaintiff's counsel for an independent psychological evaluation in connection with a personal injury claim arising from a bus-pedestrian accident that occurred on July 14, 2025. The purpose of this evaluation is to: (1) determine whether Ms. Martinez meets diagnostic criteria for any psychological conditions; (2) assess the causal relationship between any diagnosed conditions and the index incident; (3) evaluate the severity and expected duration of symptoms; and (4) provide treatment recommendations.</w:t>
      </w:r>
    </w:p>
    <w:p>
      <w:pPr>
        <w:pStyle w:val="Heading1"/>
      </w:pPr>
      <w:r>
        <w:t xml:space="preserve">ASSESSMENT BATTERY</w:t>
      </w:r>
    </w:p>
    <w:p>
      <w:pPr>
        <w:pStyle w:val="ListParagraph"/>
        <w:numPr>
          <w:ilvl w:val="0"/>
          <w:numId w:val="2"/>
        </w:numPr>
        <w:spacing w:after="60"/>
      </w:pPr>
      <w:r>
        <w:rPr>
          <w:sz w:val="24"/>
          <w:szCs w:val="24"/>
        </w:rPr>
        <w:t xml:space="preserve">Clinical interviews (total: 5 hours across two days)</w:t>
      </w:r>
    </w:p>
    <w:p>
      <w:pPr>
        <w:pStyle w:val="ListParagraph"/>
        <w:numPr>
          <w:ilvl w:val="0"/>
          <w:numId w:val="2"/>
        </w:numPr>
        <w:spacing w:after="60"/>
      </w:pPr>
      <w:r>
        <w:rPr>
          <w:sz w:val="24"/>
          <w:szCs w:val="24"/>
        </w:rPr>
        <w:t xml:space="preserve">Clinician-Administered PTSD Scale for DSM-5 (CAPS-5)</w:t>
      </w:r>
    </w:p>
    <w:p>
      <w:pPr>
        <w:pStyle w:val="ListParagraph"/>
        <w:numPr>
          <w:ilvl w:val="0"/>
          <w:numId w:val="2"/>
        </w:numPr>
        <w:spacing w:after="60"/>
      </w:pPr>
      <w:r>
        <w:rPr>
          <w:sz w:val="24"/>
          <w:szCs w:val="24"/>
        </w:rPr>
        <w:t xml:space="preserve">MMPI-3</w:t>
      </w:r>
    </w:p>
    <w:p>
      <w:pPr>
        <w:pStyle w:val="ListParagraph"/>
        <w:numPr>
          <w:ilvl w:val="0"/>
          <w:numId w:val="2"/>
        </w:numPr>
        <w:spacing w:after="60"/>
      </w:pPr>
      <w:r>
        <w:rPr>
          <w:sz w:val="24"/>
          <w:szCs w:val="24"/>
        </w:rPr>
        <w:t xml:space="preserve">Trauma Symptom Inventory-2 (TSI-2)</w:t>
      </w:r>
    </w:p>
    <w:p>
      <w:pPr>
        <w:pStyle w:val="ListParagraph"/>
        <w:numPr>
          <w:ilvl w:val="0"/>
          <w:numId w:val="2"/>
        </w:numPr>
        <w:spacing w:after="60"/>
      </w:pPr>
      <w:r>
        <w:rPr>
          <w:sz w:val="24"/>
          <w:szCs w:val="24"/>
        </w:rPr>
        <w:t xml:space="preserve">Personality Assessment Inventory (PAI)</w:t>
      </w:r>
    </w:p>
    <w:p>
      <w:pPr>
        <w:pStyle w:val="ListParagraph"/>
        <w:numPr>
          <w:ilvl w:val="0"/>
          <w:numId w:val="2"/>
        </w:numPr>
        <w:spacing w:after="60"/>
      </w:pPr>
      <w:r>
        <w:rPr>
          <w:sz w:val="24"/>
          <w:szCs w:val="24"/>
        </w:rPr>
        <w:t xml:space="preserve">Test of Memory Malingering (TOMM)</w:t>
      </w:r>
    </w:p>
    <w:p>
      <w:pPr>
        <w:pStyle w:val="ListParagraph"/>
        <w:numPr>
          <w:ilvl w:val="0"/>
          <w:numId w:val="2"/>
        </w:numPr>
        <w:spacing w:after="60"/>
      </w:pPr>
      <w:r>
        <w:rPr>
          <w:sz w:val="24"/>
          <w:szCs w:val="24"/>
        </w:rPr>
        <w:t xml:space="preserve">Detailed Assessment of Posttraumatic Stress (DAPS)</w:t>
      </w:r>
    </w:p>
    <w:p>
      <w:pPr>
        <w:pStyle w:val="Heading1"/>
      </w:pPr>
      <w:r>
        <w:t xml:space="preserve">VALIDITY ASSESSMENT</w:t>
      </w:r>
    </w:p>
    <w:p>
      <w:pPr>
        <w:spacing w:after="120"/>
      </w:pPr>
      <w:r>
        <w:rPr>
          <w:sz w:val="24"/>
          <w:szCs w:val="24"/>
        </w:rPr>
        <w:t xml:space="preserve">Validity assessment was conducted prior to substantive interpretation, consistent with forensic best practices. The TOMM Trial 2 score was 49/50, above the recommended cutoff, indicating adequate effort. MMPI-3 validity indices (VRIN-r T=48, TRIN-r T=50, F-r T=64, Fp-r T=52, FBS-r T=55, RBS T=50) were within acceptable limits. The moderate F-r elevation is consistent with genuine psychological distress. TSI-2 validity scales (ATR T=45, RL T=52) were within normal limits. No indicators of symptom exaggeration or malingering were detected across any measure.</w:t>
      </w:r>
    </w:p>
    <w:p>
      <w:pPr>
        <w:pStyle w:val="Heading1"/>
      </w:pPr>
      <w:r>
        <w:t xml:space="preserve">INCIDENT DESCRIPTION</w:t>
      </w:r>
    </w:p>
    <w:p>
      <w:pPr>
        <w:spacing w:after="120"/>
      </w:pPr>
      <w:r>
        <w:rPr>
          <w:sz w:val="24"/>
          <w:szCs w:val="24"/>
        </w:rPr>
        <w:t xml:space="preserve">On July 14, 2025, at approximately 8:15 AM, Ms. Martinez was crossing the intersection of Colfax Avenue and Broadway in Denver when she was struck by a Rocky Mountain Transit Authority bus making a right turn. According to the police report and Ms. Martinez's account, she was in the crosswalk with a walk signal. The impact threw her approximately eight feet, and she sustained a fractured pelvis, three broken ribs, a dislocated shoulder, and multiple contusions. She was conscious throughout and recalls the bus approaching, the impact, lying on the pavement unable to move, and bystanders calling for help. She was transported to Denver Health by ambulance.</w:t>
      </w:r>
    </w:p>
    <w:p>
      <w:pPr>
        <w:pStyle w:val="Heading1"/>
      </w:pPr>
      <w:r>
        <w:t xml:space="preserve">DIAGNOSTIC FORMULATION</w:t>
      </w:r>
    </w:p>
    <w:p>
      <w:pPr>
        <w:spacing w:after="120"/>
      </w:pPr>
      <w:r>
        <w:rPr>
          <w:sz w:val="24"/>
          <w:szCs w:val="24"/>
        </w:rPr>
        <w:t xml:space="preserve">Ms. Martinez meets full DSM-5-TR criteria for Post-Traumatic Stress Disorder (PTSD), F43.10, with a CAPS-5 total severity score of 38 (moderate-severe range). Her symptom profile includes: intrusive recollections of the accident (Criterion B); avoidance of public transit, busy intersections, and downtown Denver (Criterion C); negative alterations in cognition and mood including persistent guilt and emotional detachment (Criterion D); and marked hyperarousal including exaggerated startle response and hypervigilance around vehicles (Criterion E).</w:t>
      </w:r>
    </w:p>
    <w:p>
      <w:pPr>
        <w:spacing w:after="120"/>
      </w:pPr>
      <w:r>
        <w:rPr>
          <w:sz w:val="24"/>
          <w:szCs w:val="24"/>
        </w:rPr>
        <w:t xml:space="preserve">Additionally, Ms. Martinez meets criteria for Adjustment Disorder with Mixed Anxiety and Depressed Mood, F43.23, secondary to the functional limitations imposed by her physical injuries and the resulting loss of her employment as a restaurant manager.</w:t>
      </w:r>
    </w:p>
    <w:p>
      <w:pPr>
        <w:pStyle w:val="Heading1"/>
      </w:pPr>
      <w:r>
        <w:t xml:space="preserve">CAUSATION OPINION</w:t>
      </w:r>
    </w:p>
    <w:p>
      <w:pPr>
        <w:spacing w:after="120"/>
      </w:pPr>
      <w:r>
        <w:rPr>
          <w:sz w:val="24"/>
          <w:szCs w:val="24"/>
        </w:rPr>
        <w:t xml:space="preserve">Based on the totality of the evidence, it is my professional opinion to a reasonable degree of psychological certainty that Ms. Martinez's PTSD was directly and proximately caused by the bus-pedestrian accident of July 14, 2025. This opinion is supported by: (1) the absence of any pre-existing trauma history or psychiatric diagnosis; (2) the temporal relationship between the traumatic event and symptom onset; (3) the content-specificity of her intrusive symptoms, which are anchored to the index event; and (4) the severity of the incident, which involved imminent threat to life and serious bodily injury.</w:t>
      </w:r>
    </w:p>
    <w:p>
      <w:pPr>
        <w:pStyle w:val="Heading1"/>
      </w:pPr>
      <w:r>
        <w:t xml:space="preserve">TREATMENT RECOMMENDATIONS AND PROGNOSIS</w:t>
      </w:r>
    </w:p>
    <w:p>
      <w:pPr>
        <w:spacing w:after="120"/>
      </w:pPr>
      <w:r>
        <w:rPr>
          <w:sz w:val="24"/>
          <w:szCs w:val="24"/>
        </w:rPr>
        <w:t xml:space="preserve">I recommend Cognitive Processing Therapy (CPT) or Prolonged Exposure (PE) therapy, both evidence-based treatments for PTSD, delivered by a psychologist with trauma specialization. An estimated 16-24 sessions is recommended. Psychiatric consultation for SSRI medication may also be beneficial. With appropriate treatment, the prognosis for significant symptom reduction is favorable, though some residual hypervigilance around vehicles may persist long-term.</w:t>
      </w:r>
    </w:p>
    <w:p>
      <w:pPr>
        <w:spacing w:after="60"/>
      </w:pPr>
    </w:p>
    <w:p>
      <w:pPr>
        <w:spacing w:after="60"/>
      </w:pPr>
    </w:p>
    <w:p>
      <w:pPr>
        <w:spacing w:after="0"/>
      </w:pPr>
      <w:r>
        <w:rPr>
          <w:sz w:val="24"/>
          <w:szCs w:val="24"/>
        </w:rPr>
        <w:t xml:space="preserve">____________________________________</w:t>
      </w:r>
    </w:p>
    <w:p>
      <w:pPr>
        <w:spacing w:after="120"/>
      </w:pPr>
      <w:r>
        <w:rPr>
          <w:sz w:val="24"/>
          <w:szCs w:val="24"/>
        </w:rPr>
        <w:t xml:space="preserve">Truck Irwin, Psy.D.</w:t>
      </w:r>
    </w:p>
    <w:p>
      <w:pPr>
        <w:spacing w:after="120"/>
      </w:pPr>
      <w:r>
        <w:rPr>
          <w:sz w:val="24"/>
          <w:szCs w:val="24"/>
        </w:rPr>
        <w:t xml:space="preserve">Licensed Psychologist, State of Colorado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88888" w:sz="4"/>
      </w:pBdr>
      <w:jc w:val="center"/>
    </w:pPr>
    <w:r>
      <w:rPr>
        <w:sz w:val="18"/>
        <w:szCs w:val="18"/>
      </w:rPr>
      <w:t xml:space="preserve">CONFIDENTIAL - </w:t>
    </w: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pBdr>
      <w:tabs>
        <w:tab w:val="right" w:pos="9026"/>
      </w:tabs>
    </w:pPr>
    <w:r>
      <w:rPr>
        <w:i/>
        <w:iCs/>
        <w:sz w:val="18"/>
        <w:szCs w:val="18"/>
      </w:rPr>
      <w:t xml:space="preserve">Independent Psychological Evaluation</w:t>
    </w:r>
    <w:r>
      <w:rPr>
        <w:i/>
        <w:iCs/>
        <w:sz w:val="18"/>
        <w:szCs w:val="18"/>
      </w:rPr>
      <w:t xml:space="preserve">	Martinez v. Rocky Mountain Transit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2026-04-01T19:28:12.730Z</dcterms:created>
  <dcterms:modified xsi:type="dcterms:W3CDTF">2026-04-01T19:28:12.730Z</dcterms:modified>
</cp:coreProperties>
</file>

<file path=docProps/custom.xml><?xml version="1.0" encoding="utf-8"?>
<Properties xmlns="http://schemas.openxmlformats.org/officeDocument/2006/custom-properties" xmlns:vt="http://schemas.openxmlformats.org/officeDocument/2006/docPropsVTypes"/>
</file>