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D3B5C"/>
          <w:sz w:val="44"/>
        </w:rPr>
        <w:t>Forensai</w:t>
      </w:r>
    </w:p>
    <w:p>
      <w:pPr>
        <w:spacing w:before="0" w:after="40"/>
        <w:jc w:val="left"/>
      </w:pPr>
      <w:r>
        <w:rPr>
          <w:b w:val="0"/>
          <w:color w:val="555555"/>
          <w:sz w:val="26"/>
        </w:rPr>
        <w:t>AI Psychological Evaluation Platform</w:t>
      </w:r>
    </w:p>
    <w:p>
      <w:pPr>
        <w:spacing w:before="0" w:after="120"/>
        <w:jc w:val="left"/>
      </w:pPr>
      <w:r>
        <w:rPr>
          <w:color w:val="999999"/>
          <w:sz w:val="18"/>
        </w:rPr>
        <w:t>Strategic Business Plan   |   March 2026   |   Confidential</w:t>
      </w:r>
    </w:p>
    <w:p>
      <w:pPr>
        <w:spacing w:before="80" w:after="80"/>
      </w:pPr>
      <w:r>
        <w:rPr>
          <w:color w:val="CCCCCC"/>
          <w:sz w:val="16"/>
        </w:rPr>
        <w:t>________________________________________________________________________</w:t>
      </w:r>
    </w:p>
    <w:p>
      <w:pPr>
        <w:spacing w:before="360" w:after="120"/>
      </w:pPr>
      <w:r>
        <w:rPr>
          <w:b/>
          <w:color w:val="17A589"/>
          <w:sz w:val="18"/>
        </w:rPr>
        <w:t>1. EXECUTIVE SUMMARY</w:t>
      </w:r>
    </w:p>
    <w:p>
      <w:pPr>
        <w:spacing w:before="0" w:after="200"/>
      </w:pPr>
      <w:r>
        <w:rPr>
          <w:sz w:val="22"/>
        </w:rPr>
        <w:t>Forensai is a local-first, AI-augmented platform purpose-built for forensic psychological evaluation. Eight specialized AI agents take a case from intake through a finished, court-ready report while keeping all patient data on the clinician's own device. No protected health information crosses the internet. The platform compresses 8 to 14 hours of per-case documentation into 2 to 3 hours without removing the psychologist from any clinical judgment. This is the product forensic psychologists have needed for twenty years but could not trust until local AI became viable.</w:t>
      </w:r>
    </w:p>
    <w:p>
      <w:pPr>
        <w:spacing w:before="0" w:after="200"/>
      </w:pPr>
      <w:r>
        <w:rPr>
          <w:sz w:val="22"/>
        </w:rPr>
        <w:t>The market timing is clear. The AI clinical documentation segment is growing from $3.11B today to $10.91B by 2029. The AI mental health segment grows from $1.71B to $9.12B by 2033. Nuance DAX proved the thesis for physicians at a $19.7B acquisition price. Forensic evaluation reports are 10 times more document-intensive and 10 times more legally sensitive than physician notes. No existing tool addresses that complexity. Generic AI note-takers create HIPAA exposure. Cloud-based platforms cannot satisfy hospital and court procurement requirements. Forensai is architecturally positioned to win where every existing competitor fails.</w:t>
      </w:r>
    </w:p>
    <w:p>
      <w:pPr>
        <w:spacing w:before="0" w:after="200"/>
      </w:pPr>
      <w:r>
        <w:rPr>
          <w:sz w:val="22"/>
        </w:rPr>
        <w:t>The addressable market includes approximately 3,000 ABPP board-certified forensic psychologists, roughly 15,000 to 20,000 licensed psychologists who perform forensic or neuropsychological evaluations regularly, and a total of 200,000 licensed psychologists nationwide. State hospitals, federal correctional facilities, and university training clinics form the institutional layer above that practitioner base. Even at 5 percent penetration of the solo and small-group market, the business reaches $18M ARR from individual practitioners alone.</w:t>
      </w:r>
    </w:p>
    <w:p>
      <w:pPr>
        <w:spacing w:before="0" w:after="200"/>
      </w:pPr>
      <w:r>
        <w:rPr>
          <w:sz w:val="22"/>
        </w:rPr>
        <w:t>The five-year outcome: Forensai reaches $12 to $15M ARR by 2030 as the dominant platform for forensic and neuropsychological evaluation documentation in the United States. The product holds SOC 2 Type II and HITRUST CSF certifications, active state hospital contracts, and a federal pipeline at the VA and Bureau of Prisons. A proprietary labeled dataset of accepted and rejected agent outputs from thousands of real evaluations becomes a moat no competitor can purchase. That dataset positions Forensai for either a strategic acquisition by a major assessment publisher or for the development of the first actuarially validated AI risk assessment instrument in clinical history.</w:t>
      </w:r>
    </w:p>
    <w:p>
      <w:pPr>
        <w:spacing w:before="80" w:after="80"/>
      </w:pPr>
      <w:r>
        <w:rPr>
          <w:color w:val="CCCCCC"/>
          <w:sz w:val="16"/>
        </w:rPr>
        <w:t>________________________________________________________________________</w:t>
      </w:r>
    </w:p>
    <w:p>
      <w:pPr>
        <w:spacing w:before="360" w:after="120"/>
      </w:pPr>
      <w:r>
        <w:rPr>
          <w:b/>
          <w:color w:val="17A589"/>
          <w:sz w:val="18"/>
        </w:rPr>
        <w:t>2. THE PROBLEM AND THE MARKET</w:t>
      </w:r>
    </w:p>
    <w:p>
      <w:pPr>
        <w:spacing w:before="0" w:after="200"/>
      </w:pPr>
      <w:r>
        <w:rPr>
          <w:sz w:val="22"/>
        </w:rPr>
        <w:t>A forensic psychologist doing 12 evaluations per month spends 40 to 60 hours on documentation every month. That is more than a full work week, every month, on work that cannot be billed. At a $200 per hour opportunity cost, the documentation burden represents $8,000 to $12,000 in lost billable capacity per practitioner per month. Multiply that across the forensic psychology community and the aggregate loss exceeds $400M per year in unbillable time. This is not a marginal inconvenience. It is the primary driver of practitioner burnout, capacity limits, and delayed report delivery to courts and attorneys.</w:t>
      </w:r>
    </w:p>
    <w:p>
      <w:pPr>
        <w:spacing w:before="0" w:after="200"/>
      </w:pPr>
      <w:r>
        <w:rPr>
          <w:sz w:val="22"/>
        </w:rPr>
        <w:t>Existing tools fail because none of them were designed for this workflow. General-purpose AI note-takers like Mentalyc and Blueprint optimize for therapy progress notes and billing codes. They produce summaries, not court-ready forensic evaluation reports that can survive a Daubert challenge. Cloud-based platforms introduce HIPAA exposure that no licensed psychologist can justify. Most practitioners who attempt to use ChatGPT or Claude for drafting report sections do so in violation of their ethical obligations and their own risk awareness. There is no tool that knows the difference between a competency evaluation under Dusky v. United States and a custody evaluation, integrates MMPI-3 T-scores with PCL-R factor scores, and produces legally defensible output with an immutable audit trail.</w:t>
      </w:r>
    </w:p>
    <w:p>
      <w:pPr>
        <w:spacing w:before="0" w:after="200"/>
      </w:pPr>
      <w:r>
        <w:rPr>
          <w:sz w:val="22"/>
        </w:rPr>
        <w:t>Market size data by segment:</w:t>
      </w:r>
    </w:p>
    <w:p>
      <w:pPr>
        <w:pStyle w:val="ListBullet"/>
        <w:spacing w:before="0" w:after="80"/>
      </w:pPr>
      <w:r>
        <w:rPr>
          <w:b/>
          <w:sz w:val="22"/>
        </w:rPr>
        <w:t xml:space="preserve">AI clinical documentation: </w:t>
      </w:r>
      <w:r>
        <w:rPr>
          <w:sz w:val="22"/>
        </w:rPr>
        <w:t>$3.11B today, growing to $10.91B by 2029</w:t>
      </w:r>
    </w:p>
    <w:p>
      <w:pPr>
        <w:pStyle w:val="ListBullet"/>
        <w:spacing w:before="0" w:after="80"/>
      </w:pPr>
      <w:r>
        <w:rPr>
          <w:b/>
          <w:sz w:val="22"/>
        </w:rPr>
        <w:t xml:space="preserve">AI mental health: </w:t>
      </w:r>
      <w:r>
        <w:rPr>
          <w:sz w:val="22"/>
        </w:rPr>
        <w:t>$1.71B today, growing to $9.12B by 2033</w:t>
      </w:r>
    </w:p>
    <w:p>
      <w:pPr>
        <w:pStyle w:val="ListBullet"/>
        <w:spacing w:before="0" w:after="80"/>
      </w:pPr>
      <w:r>
        <w:rPr>
          <w:b/>
          <w:sz w:val="22"/>
        </w:rPr>
        <w:t xml:space="preserve">ABPP board-certified forensic psychologists: </w:t>
      </w:r>
      <w:r>
        <w:rPr>
          <w:sz w:val="22"/>
        </w:rPr>
        <w:t>approximately 3,000 in the United States</w:t>
      </w:r>
    </w:p>
    <w:p>
      <w:pPr>
        <w:pStyle w:val="ListBullet"/>
        <w:spacing w:before="0" w:after="80"/>
      </w:pPr>
      <w:r>
        <w:rPr>
          <w:b/>
          <w:sz w:val="22"/>
        </w:rPr>
        <w:t xml:space="preserve">Licensed psychologists performing forensic or neuropsychological evaluations: </w:t>
      </w:r>
      <w:r>
        <w:rPr>
          <w:sz w:val="22"/>
        </w:rPr>
        <w:t>15,000 to 20,000</w:t>
      </w:r>
    </w:p>
    <w:p>
      <w:pPr>
        <w:pStyle w:val="ListBullet"/>
        <w:spacing w:before="0" w:after="80"/>
      </w:pPr>
      <w:r>
        <w:rPr>
          <w:b/>
          <w:sz w:val="22"/>
        </w:rPr>
        <w:t xml:space="preserve">Total licensed psychologists (full addressable universe): </w:t>
      </w:r>
      <w:r>
        <w:rPr>
          <w:sz w:val="22"/>
        </w:rPr>
        <w:t>approximately 200,000</w:t>
      </w:r>
    </w:p>
    <w:p>
      <w:pPr>
        <w:spacing w:before="80" w:after="80"/>
      </w:pPr>
      <w:r>
        <w:rPr>
          <w:color w:val="CCCCCC"/>
          <w:sz w:val="16"/>
        </w:rPr>
        <w:t>________________________________________________________________________</w:t>
      </w:r>
    </w:p>
    <w:p>
      <w:pPr>
        <w:spacing w:before="360" w:after="120"/>
      </w:pPr>
      <w:r>
        <w:rPr>
          <w:b/>
          <w:color w:val="17A589"/>
          <w:sz w:val="18"/>
        </w:rPr>
        <w:t>3. THE SOLUTION</w:t>
      </w:r>
    </w:p>
    <w:p>
      <w:pPr>
        <w:spacing w:before="0" w:after="200"/>
      </w:pPr>
      <w:r>
        <w:rPr>
          <w:sz w:val="22"/>
        </w:rPr>
        <w:t>Forensai is a local-first platform that places eight specialized AI agents inside the forensic psychologist's existing workflow. The full pipeline runs from case intake through finished report export without any patient data leaving the clinician's device. Audio transcription runs locally via Whisper. PII scrubbing runs locally via a WASM module before any text reaches an external model. The DSM-5-TR diagnostic criteria database is embedded locally in SQLite. Every claim in every agent output links back to source transcript text. The psychologist reviews, edits, and accepts each section through a Kanban case management board before the report can be exported. The product is a drafting assistant with mandatory clinical review gates, not an autonomous report generator.</w:t>
      </w:r>
    </w:p>
    <w:p>
      <w:pPr>
        <w:spacing w:before="0" w:after="200"/>
      </w:pPr>
      <w:r>
        <w:rPr>
          <w:sz w:val="22"/>
        </w:rPr>
        <w:t>Core architecture components:</w:t>
      </w:r>
    </w:p>
    <w:p>
      <w:pPr>
        <w:pStyle w:val="ListBullet"/>
        <w:spacing w:before="0" w:after="80"/>
      </w:pPr>
      <w:r>
        <w:rPr>
          <w:b/>
          <w:sz w:val="22"/>
        </w:rPr>
        <w:t xml:space="preserve">Local WASM PII engine: </w:t>
      </w:r>
      <w:r>
        <w:rPr>
          <w:sz w:val="22"/>
        </w:rPr>
        <w:t>strips patient identifiers before any text reaches an external model; benchmarked to process a 10,000-word transcript in under 3 seconds</w:t>
      </w:r>
    </w:p>
    <w:p>
      <w:pPr>
        <w:pStyle w:val="ListBullet"/>
        <w:spacing w:before="0" w:after="80"/>
      </w:pPr>
      <w:r>
        <w:rPr>
          <w:b/>
          <w:sz w:val="22"/>
        </w:rPr>
        <w:t xml:space="preserve">Local Whisper transcription: </w:t>
      </w:r>
      <w:r>
        <w:rPr>
          <w:sz w:val="22"/>
        </w:rPr>
        <w:t>60-minute interview audio transcribed in under 4 minutes on-device</w:t>
      </w:r>
    </w:p>
    <w:p>
      <w:pPr>
        <w:pStyle w:val="ListBullet"/>
        <w:spacing w:before="0" w:after="80"/>
      </w:pPr>
      <w:r>
        <w:rPr>
          <w:b/>
          <w:sz w:val="22"/>
        </w:rPr>
        <w:t xml:space="preserve">Local DSM-5-TR SQLite: </w:t>
      </w:r>
      <w:r>
        <w:rPr>
          <w:sz w:val="22"/>
        </w:rPr>
        <w:t>full diagnostic criteria database embedded in the app; no external call required for diagnostic cross-referencing</w:t>
      </w:r>
    </w:p>
    <w:p>
      <w:pPr>
        <w:pStyle w:val="ListBullet"/>
        <w:spacing w:before="0" w:after="80"/>
      </w:pPr>
      <w:r>
        <w:rPr>
          <w:b/>
          <w:sz w:val="22"/>
        </w:rPr>
        <w:t xml:space="preserve">Local RAG layer: </w:t>
      </w:r>
      <w:r>
        <w:rPr>
          <w:sz w:val="22"/>
        </w:rPr>
        <w:t>clinician's own prior reports and jurisdiction-specific legal standards indexed locally for style and context continuity</w:t>
      </w:r>
    </w:p>
    <w:p>
      <w:pPr>
        <w:pStyle w:val="ListBullet"/>
        <w:spacing w:before="0" w:after="80"/>
      </w:pPr>
      <w:r>
        <w:rPr>
          <w:b/>
          <w:sz w:val="22"/>
        </w:rPr>
        <w:t xml:space="preserve">LLMGateway abstraction: </w:t>
      </w:r>
      <w:r>
        <w:rPr>
          <w:sz w:val="22"/>
        </w:rPr>
        <w:t>de-identified text only reaches external models via a provider-agnostic interface supporting Anthropic, OpenAI, Ollama, and Bedrock adapters</w:t>
      </w:r>
    </w:p>
    <w:p>
      <w:pPr>
        <w:spacing w:before="0" w:after="200"/>
      </w:pPr>
      <w:r>
        <w:rPr>
          <w:sz w:val="22"/>
        </w:rPr>
        <w:t>Legal hardening features:</w:t>
      </w:r>
    </w:p>
    <w:p>
      <w:pPr>
        <w:pStyle w:val="ListBullet"/>
        <w:spacing w:before="0" w:after="80"/>
      </w:pPr>
      <w:r>
        <w:rPr>
          <w:b/>
          <w:sz w:val="22"/>
        </w:rPr>
        <w:t xml:space="preserve">Source citation: </w:t>
      </w:r>
      <w:r>
        <w:rPr>
          <w:sz w:val="22"/>
        </w:rPr>
        <w:t>every diagnostic assertion links to specific DSM criterion IDs and source transcript quotes displayed side-by-side in the review UI</w:t>
      </w:r>
    </w:p>
    <w:p>
      <w:pPr>
        <w:pStyle w:val="ListBullet"/>
        <w:spacing w:before="0" w:after="80"/>
      </w:pPr>
      <w:r>
        <w:rPr>
          <w:b/>
          <w:sz w:val="22"/>
        </w:rPr>
        <w:t xml:space="preserve">Immutable audit trail: </w:t>
      </w:r>
      <w:r>
        <w:rPr>
          <w:sz w:val="22"/>
        </w:rPr>
        <w:t>every accept, edit, and reject action is logged with timestamp and user identity; this log cannot be modified after the fact</w:t>
      </w:r>
    </w:p>
    <w:p>
      <w:pPr>
        <w:pStyle w:val="ListBullet"/>
        <w:spacing w:before="0" w:after="80"/>
      </w:pPr>
      <w:r>
        <w:rPr>
          <w:b/>
          <w:sz w:val="22"/>
        </w:rPr>
        <w:t xml:space="preserve">Mandatory attestation: </w:t>
      </w:r>
      <w:r>
        <w:rPr>
          <w:sz w:val="22"/>
        </w:rPr>
        <w:t>no report can be exported without the licensed psychologist completing a professional responsibility attestation that is logged and time-stamped</w:t>
      </w:r>
    </w:p>
    <w:p>
      <w:pPr>
        <w:pStyle w:val="ListBullet"/>
        <w:spacing w:before="0" w:after="80"/>
      </w:pPr>
      <w:r>
        <w:rPr>
          <w:b/>
          <w:sz w:val="22"/>
        </w:rPr>
        <w:t xml:space="preserve">Limitation disclosure: </w:t>
      </w:r>
      <w:r>
        <w:rPr>
          <w:sz w:val="22"/>
        </w:rPr>
        <w:t>every report includes a mandatory footer disclosing AI assistance and affirming the psychologist's full professional responsibility</w:t>
      </w:r>
    </w:p>
    <w:p>
      <w:pPr>
        <w:spacing w:before="0" w:after="200"/>
      </w:pPr>
      <w:r>
        <w:rPr>
          <w:sz w:val="22"/>
        </w:rPr>
        <w:t>Kanban case management gives multi-case practices a single view of every evaluation in progress. Columns map directly to the evaluation workflow: Intake, Transcription, History Review, Diagnostic Review, Draft Review, and Export. Cases move through the board as sections are reviewed and accepted. No case can advance to Export until all prior stages are complete. This architecture prevents the most common clinical AI failure mode: an unreviewed agent output reaching a final document.</w:t>
      </w:r>
    </w:p>
    <w:p>
      <w:pPr>
        <w:spacing w:before="80" w:after="80"/>
      </w:pPr>
      <w:r>
        <w:rPr>
          <w:color w:val="CCCCCC"/>
          <w:sz w:val="16"/>
        </w:rPr>
        <w:t>________________________________________________________________________</w:t>
      </w:r>
    </w:p>
    <w:p>
      <w:pPr>
        <w:spacing w:before="360" w:after="120"/>
      </w:pPr>
      <w:r>
        <w:rPr>
          <w:b/>
          <w:color w:val="17A589"/>
          <w:sz w:val="18"/>
        </w:rPr>
        <w:t>4. COMPETITIVE POSITION AND MOAT</w:t>
      </w:r>
    </w:p>
    <w:p>
      <w:pPr>
        <w:spacing w:before="0" w:after="200"/>
      </w:pPr>
      <w:r>
        <w:rPr>
          <w:sz w:val="22"/>
        </w:rPr>
        <w:t>Every competitor in this space makes one or more of the following ten mistakes:</w:t>
      </w:r>
    </w:p>
    <w:p>
      <w:pPr>
        <w:pStyle w:val="ListBullet"/>
        <w:spacing w:before="0" w:after="80"/>
      </w:pPr>
      <w:r>
        <w:rPr>
          <w:b/>
          <w:sz w:val="22"/>
        </w:rPr>
        <w:t xml:space="preserve">1. Cloud-first PHI handling: </w:t>
      </w:r>
      <w:r>
        <w:rPr>
          <w:sz w:val="22"/>
        </w:rPr>
        <w:t>general AI documentation tools send raw patient data to external servers, creating HIPAA exposure that forensic psychologists cannot accept professionally or legally</w:t>
      </w:r>
    </w:p>
    <w:p>
      <w:pPr>
        <w:pStyle w:val="ListBullet"/>
        <w:spacing w:before="0" w:after="80"/>
      </w:pPr>
      <w:r>
        <w:rPr>
          <w:b/>
          <w:sz w:val="22"/>
        </w:rPr>
        <w:t xml:space="preserve">2. Therapy note optimization: </w:t>
      </w:r>
      <w:r>
        <w:rPr>
          <w:sz w:val="22"/>
        </w:rPr>
        <w:t>note-taker platforms are built for session summaries, not 30 to 80 page forensic evaluation reports with legal opinion sections</w:t>
      </w:r>
    </w:p>
    <w:p>
      <w:pPr>
        <w:pStyle w:val="ListBullet"/>
        <w:spacing w:before="0" w:after="80"/>
      </w:pPr>
      <w:r>
        <w:rPr>
          <w:b/>
          <w:sz w:val="22"/>
        </w:rPr>
        <w:t xml:space="preserve">3. No DSM-5-TR integration: </w:t>
      </w:r>
      <w:r>
        <w:rPr>
          <w:sz w:val="22"/>
        </w:rPr>
        <w:t>generic AI cannot cross-reference diagnostic criteria in real time against local data; it hallucinated diagnoses or misapplies criteria</w:t>
      </w:r>
    </w:p>
    <w:p>
      <w:pPr>
        <w:pStyle w:val="ListBullet"/>
        <w:spacing w:before="0" w:after="80"/>
      </w:pPr>
      <w:r>
        <w:rPr>
          <w:b/>
          <w:sz w:val="22"/>
        </w:rPr>
        <w:t xml:space="preserve">4. No instrument integration: </w:t>
      </w:r>
      <w:r>
        <w:rPr>
          <w:sz w:val="22"/>
        </w:rPr>
        <w:t>no competitor imports and interprets PAR iConnect scores, Q-global cognitive batteries, or PCL-R factor scores directly into report sections</w:t>
      </w:r>
    </w:p>
    <w:p>
      <w:pPr>
        <w:pStyle w:val="ListBullet"/>
        <w:spacing w:before="0" w:after="80"/>
      </w:pPr>
      <w:r>
        <w:rPr>
          <w:b/>
          <w:sz w:val="22"/>
        </w:rPr>
        <w:t xml:space="preserve">5. No audit trail: </w:t>
      </w:r>
      <w:r>
        <w:rPr>
          <w:sz w:val="22"/>
        </w:rPr>
        <w:t>cloud note-takers do not produce legally defensible records of who reviewed what and when, which is required for court admissibility and licensing board defense</w:t>
      </w:r>
    </w:p>
    <w:p>
      <w:pPr>
        <w:pStyle w:val="ListBullet"/>
        <w:spacing w:before="0" w:after="80"/>
      </w:pPr>
      <w:r>
        <w:rPr>
          <w:b/>
          <w:sz w:val="22"/>
        </w:rPr>
        <w:t xml:space="preserve">6. No court-format templates: </w:t>
      </w:r>
      <w:r>
        <w:rPr>
          <w:sz w:val="22"/>
        </w:rPr>
        <w:t>existing tools produce generic summaries, not jurisdiction-specific forensic evaluation formats built around legal standards like Dusky and Daubert</w:t>
      </w:r>
    </w:p>
    <w:p>
      <w:pPr>
        <w:pStyle w:val="ListBullet"/>
        <w:spacing w:before="0" w:after="80"/>
      </w:pPr>
      <w:r>
        <w:rPr>
          <w:b/>
          <w:sz w:val="22"/>
        </w:rPr>
        <w:t xml:space="preserve">7. No hallucination controls: </w:t>
      </w:r>
      <w:r>
        <w:rPr>
          <w:sz w:val="22"/>
        </w:rPr>
        <w:t>no competitor runs a hallucination detection pass that checks every agent assertion against source transcript text before presenting it to the clinician</w:t>
      </w:r>
    </w:p>
    <w:p>
      <w:pPr>
        <w:pStyle w:val="ListBullet"/>
        <w:spacing w:before="0" w:after="80"/>
      </w:pPr>
      <w:r>
        <w:rPr>
          <w:b/>
          <w:sz w:val="22"/>
        </w:rPr>
        <w:t xml:space="preserve">8. No forensic workflow: </w:t>
      </w:r>
      <w:r>
        <w:rPr>
          <w:sz w:val="22"/>
        </w:rPr>
        <w:t>tools built for outpatient therapy ignore the multi-stage forensic workflow: collateral records review, instrument administration, validity assessment, and legal opinion drafting</w:t>
      </w:r>
    </w:p>
    <w:p>
      <w:pPr>
        <w:pStyle w:val="ListBullet"/>
        <w:spacing w:before="0" w:after="80"/>
      </w:pPr>
      <w:r>
        <w:rPr>
          <w:b/>
          <w:sz w:val="22"/>
        </w:rPr>
        <w:t xml:space="preserve">9. No compliance posture: </w:t>
      </w:r>
      <w:r>
        <w:rPr>
          <w:sz w:val="22"/>
        </w:rPr>
        <w:t>startups in this space move fast and skip SOC 2, BAA infrastructure, and APA Ethics Code compliance review, which disqualifies them from any institutional sale</w:t>
      </w:r>
    </w:p>
    <w:p>
      <w:pPr>
        <w:pStyle w:val="ListBullet"/>
        <w:spacing w:before="0" w:after="80"/>
      </w:pPr>
      <w:r>
        <w:rPr>
          <w:b/>
          <w:sz w:val="22"/>
        </w:rPr>
        <w:t xml:space="preserve">10. No domain specificity: </w:t>
      </w:r>
      <w:r>
        <w:rPr>
          <w:sz w:val="22"/>
        </w:rPr>
        <w:t>general-purpose AI treats a competency evaluation, a custody evaluation, and a violence risk assessment as the same task; they are not</w:t>
      </w:r>
    </w:p>
    <w:p>
      <w:pPr>
        <w:spacing w:before="0" w:after="200"/>
      </w:pPr>
      <w:r>
        <w:rPr>
          <w:sz w:val="22"/>
        </w:rPr>
        <w:t>Forensai holds two structural moats:</w:t>
      </w:r>
    </w:p>
    <w:p>
      <w:pPr>
        <w:pStyle w:val="ListBullet"/>
        <w:spacing w:before="0" w:after="80"/>
      </w:pPr>
      <w:r>
        <w:rPr>
          <w:b/>
          <w:sz w:val="22"/>
        </w:rPr>
        <w:t xml:space="preserve">Moat 1 - Local-first architecture: </w:t>
      </w:r>
      <w:r>
        <w:rPr>
          <w:sz w:val="22"/>
        </w:rPr>
        <w:t>cloud competitors cannot replicate this without a full product rebuild. Their existing architecture sends data to servers. Rearchitecting for local processing means abandoning their current product, their infrastructure, and their compliance posture simultaneously. This moat compounds as enterprise and federal buyers demand on-premises deployment options that only Forensai can provide.</w:t>
      </w:r>
    </w:p>
    <w:p>
      <w:pPr>
        <w:pStyle w:val="ListBullet"/>
        <w:spacing w:before="0" w:after="80"/>
      </w:pPr>
      <w:r>
        <w:rPr>
          <w:b/>
          <w:sz w:val="22"/>
        </w:rPr>
        <w:t xml:space="preserve">Moat 2 - Audit trail dataset: </w:t>
      </w:r>
      <w:r>
        <w:rPr>
          <w:sz w:val="22"/>
        </w:rPr>
        <w:t>every accept, edit, and reject action across thousands of real forensic evaluations becomes proprietary labeled training data. A forensic psychologist accepting or rewriting an agent output is producing a gold-standard labeled pair: here is what the model said, here is what a board-certified expert produced instead. By year two, Forensai holds hundreds of thousands of such pairs. No competitor can purchase this data. No frontier model is trained on it. This dataset is both a fine-tuning resource and an irreplaceable acquisition asset.</w:t>
      </w:r>
    </w:p>
    <w:p>
      <w:pPr>
        <w:spacing w:before="0" w:after="200"/>
      </w:pPr>
      <w:r>
        <w:rPr>
          <w:sz w:val="22"/>
        </w:rPr>
        <w:t>Forensai does not compete in the AI documentation category. Forensai defines the category of Forensic Intelligence Infrastructure: mandatory compliance infrastructure for the practice of forensic psychology, not an optional productivity tool. Once a practitioner's workflow, audit trail, and court templates live inside Forensai, the switching cost is not financial. It is operational and professional. No psychologist with two years of case history in Forensai will rebuild that infrastructure from scratch for a competitor.</w:t>
      </w:r>
    </w:p>
    <w:p>
      <w:pPr>
        <w:spacing w:before="80" w:after="80"/>
      </w:pPr>
      <w:r>
        <w:rPr>
          <w:color w:val="CCCCCC"/>
          <w:sz w:val="16"/>
        </w:rPr>
        <w:t>________________________________________________________________________</w:t>
      </w:r>
    </w:p>
    <w:p>
      <w:pPr>
        <w:spacing w:before="360" w:after="120"/>
      </w:pPr>
      <w:r>
        <w:rPr>
          <w:b/>
          <w:color w:val="17A589"/>
          <w:sz w:val="18"/>
        </w:rPr>
        <w:t>5. THREE-YEAR PLAN (2026-2028)</w:t>
      </w:r>
    </w:p>
    <w:p>
      <w:pPr>
        <w:spacing w:before="200" w:after="80"/>
      </w:pPr>
      <w:r>
        <w:rPr>
          <w:b/>
          <w:color w:val="17A589"/>
          <w:sz w:val="20"/>
        </w:rPr>
        <w:t>Year 1 (2026): Prove the Product</w:t>
      </w:r>
    </w:p>
    <w:p>
      <w:pPr>
        <w:spacing w:before="0" w:after="200"/>
      </w:pPr>
      <w:r>
        <w:rPr>
          <w:sz w:val="22"/>
        </w:rPr>
        <w:t>The Year 1 objective is a paying, retained customer base. Retention proves product-market fit. Revenue proves willingness to pay. The customer mix is intentionally narrow: solo and small-group forensic psychologists who make individual purchase decisions in days, not months.</w:t>
      </w:r>
    </w:p>
    <w:p>
      <w:pPr>
        <w:pStyle w:val="ListBullet"/>
        <w:spacing w:before="0" w:after="80"/>
      </w:pPr>
      <w:r>
        <w:rPr>
          <w:b/>
          <w:sz w:val="22"/>
        </w:rPr>
        <w:t xml:space="preserve">Product: </w:t>
      </w:r>
      <w:r>
        <w:rPr>
          <w:sz w:val="22"/>
        </w:rPr>
        <w:t>MVP with three core agents (History Synthesis, Diagnostic Hypothesis, Report Draft), local WASM PII scrubbing, local Whisper transcription, local DSM-5-TR, Kanban case management, DOCX and PDF export</w:t>
      </w:r>
    </w:p>
    <w:p>
      <w:pPr>
        <w:pStyle w:val="ListBullet"/>
        <w:spacing w:before="0" w:after="80"/>
      </w:pPr>
      <w:r>
        <w:rPr>
          <w:b/>
          <w:sz w:val="22"/>
        </w:rPr>
        <w:t xml:space="preserve">Customers: </w:t>
      </w:r>
      <w:r>
        <w:rPr>
          <w:sz w:val="22"/>
        </w:rPr>
        <w:t>10 to 20 paying customers by year end</w:t>
      </w:r>
    </w:p>
    <w:p>
      <w:pPr>
        <w:pStyle w:val="ListBullet"/>
        <w:spacing w:before="0" w:after="80"/>
      </w:pPr>
      <w:r>
        <w:rPr>
          <w:b/>
          <w:sz w:val="22"/>
        </w:rPr>
        <w:t xml:space="preserve">ARR: </w:t>
      </w:r>
      <w:r>
        <w:rPr>
          <w:sz w:val="22"/>
        </w:rPr>
        <w:t>$150K to $300K</w:t>
      </w:r>
    </w:p>
    <w:p>
      <w:pPr>
        <w:pStyle w:val="ListBullet"/>
        <w:spacing w:before="0" w:after="80"/>
      </w:pPr>
      <w:r>
        <w:rPr>
          <w:b/>
          <w:sz w:val="22"/>
        </w:rPr>
        <w:t xml:space="preserve">Pricing: </w:t>
      </w:r>
      <w:r>
        <w:rPr>
          <w:sz w:val="22"/>
        </w:rPr>
        <w:t>$299 per month for solo practitioners (Founding Forensic Cohort rate, locked for life)</w:t>
      </w:r>
    </w:p>
    <w:p>
      <w:pPr>
        <w:pStyle w:val="ListBullet"/>
        <w:spacing w:before="0" w:after="80"/>
      </w:pPr>
      <w:r>
        <w:rPr>
          <w:b/>
          <w:sz w:val="22"/>
        </w:rPr>
        <w:t xml:space="preserve">Team: </w:t>
      </w:r>
      <w:r>
        <w:rPr>
          <w:sz w:val="22"/>
        </w:rPr>
        <w:t>4 people: CEO/Product, CTO/Engineering, Clinical Advisor (ABPP-certified forensic psychologist), Part-time Compliance Counsel</w:t>
      </w:r>
    </w:p>
    <w:p>
      <w:pPr>
        <w:pStyle w:val="ListBullet"/>
        <w:spacing w:before="0" w:after="80"/>
      </w:pPr>
      <w:r>
        <w:rPr>
          <w:b/>
          <w:sz w:val="22"/>
        </w:rPr>
        <w:t xml:space="preserve">Compliance: </w:t>
      </w:r>
      <w:r>
        <w:rPr>
          <w:sz w:val="22"/>
        </w:rPr>
        <w:t>HIPAA BAA infrastructure in place, SOC 2 Type II readiness initiated, Vanta or Drata deployed for evidence collection</w:t>
      </w:r>
    </w:p>
    <w:p>
      <w:pPr>
        <w:pStyle w:val="ListBullet"/>
        <w:spacing w:before="0" w:after="80"/>
      </w:pPr>
      <w:r>
        <w:rPr>
          <w:b/>
          <w:sz w:val="22"/>
        </w:rPr>
        <w:t xml:space="preserve">Primary channel: </w:t>
      </w:r>
      <w:r>
        <w:rPr>
          <w:sz w:val="22"/>
        </w:rPr>
        <w:t>FORENSIC-PSYCH listserv and direct LinkedIn outreach to ABPP-certified forensic psychologists</w:t>
      </w:r>
    </w:p>
    <w:p>
      <w:pPr>
        <w:pStyle w:val="ListBullet"/>
        <w:spacing w:before="0" w:after="80"/>
      </w:pPr>
      <w:r>
        <w:rPr>
          <w:b/>
          <w:sz w:val="22"/>
        </w:rPr>
        <w:t xml:space="preserve">Secondary channel: </w:t>
      </w:r>
      <w:r>
        <w:rPr>
          <w:sz w:val="22"/>
        </w:rPr>
        <w:t>AP-LS Annual Conference attendance as practitioner-member, not exhibitor</w:t>
      </w:r>
    </w:p>
    <w:p>
      <w:pPr>
        <w:spacing w:before="200" w:after="80"/>
      </w:pPr>
      <w:r>
        <w:rPr>
          <w:b/>
          <w:color w:val="17A589"/>
          <w:sz w:val="20"/>
        </w:rPr>
        <w:t>Year 2 (2027): Scale the Motion</w:t>
      </w:r>
    </w:p>
    <w:p>
      <w:pPr>
        <w:spacing w:before="0" w:after="200"/>
      </w:pPr>
      <w:r>
        <w:rPr>
          <w:sz w:val="22"/>
        </w:rPr>
        <w:t>Year 2 adds the remaining five agents, launches the group practice tier, and closes the first institutional pilots. The sales motion shifts from founder-led to team-led. The first Account Executive ramps. Referral and content marketing begin contributing meaningfully to inbound.</w:t>
      </w:r>
    </w:p>
    <w:p>
      <w:pPr>
        <w:pStyle w:val="ListBullet"/>
        <w:spacing w:before="0" w:after="80"/>
      </w:pPr>
      <w:r>
        <w:rPr>
          <w:b/>
          <w:sz w:val="22"/>
        </w:rPr>
        <w:t xml:space="preserve">Product: </w:t>
      </w:r>
      <w:r>
        <w:rPr>
          <w:sz w:val="22"/>
        </w:rPr>
        <w:t>full 8-agent system including Risk Assessment, Collateral Review, Psychometric Integration, Validity Assessment, and Formatting/Citation agents; PAR iConnect and Q-global score import live; local RAG layer for clinician style continuity</w:t>
      </w:r>
    </w:p>
    <w:p>
      <w:pPr>
        <w:pStyle w:val="ListBullet"/>
        <w:spacing w:before="0" w:after="80"/>
      </w:pPr>
      <w:r>
        <w:rPr>
          <w:b/>
          <w:sz w:val="22"/>
        </w:rPr>
        <w:t xml:space="preserve">Customers: </w:t>
      </w:r>
      <w:r>
        <w:rPr>
          <w:sz w:val="22"/>
        </w:rPr>
        <w:t>50 to 150 total customers</w:t>
      </w:r>
    </w:p>
    <w:p>
      <w:pPr>
        <w:pStyle w:val="ListBullet"/>
        <w:spacing w:before="0" w:after="80"/>
      </w:pPr>
      <w:r>
        <w:rPr>
          <w:b/>
          <w:sz w:val="22"/>
        </w:rPr>
        <w:t xml:space="preserve">ARR: </w:t>
      </w:r>
      <w:r>
        <w:rPr>
          <w:sz w:val="22"/>
        </w:rPr>
        <w:t>$500K to $1.5M</w:t>
      </w:r>
    </w:p>
    <w:p>
      <w:pPr>
        <w:pStyle w:val="ListBullet"/>
        <w:spacing w:before="0" w:after="80"/>
      </w:pPr>
      <w:r>
        <w:rPr>
          <w:b/>
          <w:sz w:val="22"/>
        </w:rPr>
        <w:t xml:space="preserve">Group practice tier: </w:t>
      </w:r>
      <w:r>
        <w:rPr>
          <w:sz w:val="22"/>
        </w:rPr>
        <w:t>$399 per month base plus $99 per seat above 2 seats</w:t>
      </w:r>
    </w:p>
    <w:p>
      <w:pPr>
        <w:pStyle w:val="ListBullet"/>
        <w:spacing w:before="0" w:after="80"/>
      </w:pPr>
      <w:r>
        <w:rPr>
          <w:b/>
          <w:sz w:val="22"/>
        </w:rPr>
        <w:t xml:space="preserve">Compliance: </w:t>
      </w:r>
      <w:r>
        <w:rPr>
          <w:sz w:val="22"/>
        </w:rPr>
        <w:t>SOC 2 Type II report issued; BAA template reviewed and executed for all enterprise accounts</w:t>
      </w:r>
    </w:p>
    <w:p>
      <w:pPr>
        <w:pStyle w:val="ListBullet"/>
        <w:spacing w:before="0" w:after="80"/>
      </w:pPr>
      <w:r>
        <w:rPr>
          <w:b/>
          <w:sz w:val="22"/>
        </w:rPr>
        <w:t xml:space="preserve">Institutional: </w:t>
      </w:r>
      <w:r>
        <w:rPr>
          <w:sz w:val="22"/>
        </w:rPr>
        <w:t>first group practice accounts (3 to 5 seat) signed; first state hospital pilot discussions underway</w:t>
      </w:r>
    </w:p>
    <w:p>
      <w:pPr>
        <w:pStyle w:val="ListBullet"/>
        <w:spacing w:before="0" w:after="80"/>
      </w:pPr>
      <w:r>
        <w:rPr>
          <w:b/>
          <w:sz w:val="22"/>
        </w:rPr>
        <w:t xml:space="preserve">Team: </w:t>
      </w:r>
      <w:r>
        <w:rPr>
          <w:sz w:val="22"/>
        </w:rPr>
        <w:t>8 to 12 people including first Account Executive (Month 10 to 12), Customer Success Manager (Month 14 to 16), and Compliance Manager</w:t>
      </w:r>
    </w:p>
    <w:p>
      <w:pPr>
        <w:pStyle w:val="ListBullet"/>
        <w:spacing w:before="0" w:after="80"/>
      </w:pPr>
      <w:r>
        <w:rPr>
          <w:b/>
          <w:sz w:val="22"/>
        </w:rPr>
        <w:t xml:space="preserve">Channels: </w:t>
      </w:r>
      <w:r>
        <w:rPr>
          <w:sz w:val="22"/>
        </w:rPr>
        <w:t>referral program active (1 month free per converted referral); conference presence at AP-LS and NAN; CE workshop program launched</w:t>
      </w:r>
    </w:p>
    <w:p>
      <w:pPr>
        <w:spacing w:before="200" w:after="80"/>
      </w:pPr>
      <w:r>
        <w:rPr>
          <w:b/>
          <w:color w:val="17A589"/>
          <w:sz w:val="20"/>
        </w:rPr>
        <w:t>Year 3 (2028): Own the Category</w:t>
      </w:r>
    </w:p>
    <w:p>
      <w:pPr>
        <w:spacing w:before="0" w:after="200"/>
      </w:pPr>
      <w:r>
        <w:rPr>
          <w:sz w:val="22"/>
        </w:rPr>
        <w:t>Year 3 establishes Forensai as the recognized platform for forensic psychology documentation. The company closes its first state hospital contracts, initiates HITRUST CSF, and builds the enterprise pipeline that sets up a Series A or strategic raise.</w:t>
      </w:r>
    </w:p>
    <w:p>
      <w:pPr>
        <w:pStyle w:val="ListBullet"/>
        <w:spacing w:before="0" w:after="80"/>
      </w:pPr>
      <w:r>
        <w:rPr>
          <w:b/>
          <w:sz w:val="22"/>
        </w:rPr>
        <w:t xml:space="preserve">Product: </w:t>
      </w:r>
      <w:r>
        <w:rPr>
          <w:sz w:val="22"/>
        </w:rPr>
        <w:t>enterprise SSO (SAML 2.0), FHIR R4 integration for state hospital EHR connectivity, on-premises Docker deployment option, advanced multi-user supervision workflows</w:t>
      </w:r>
    </w:p>
    <w:p>
      <w:pPr>
        <w:pStyle w:val="ListBullet"/>
        <w:spacing w:before="0" w:after="80"/>
      </w:pPr>
      <w:r>
        <w:rPr>
          <w:b/>
          <w:sz w:val="22"/>
        </w:rPr>
        <w:t xml:space="preserve">Customers: </w:t>
      </w:r>
      <w:r>
        <w:rPr>
          <w:sz w:val="22"/>
        </w:rPr>
        <w:t>200 to 400 total customers</w:t>
      </w:r>
    </w:p>
    <w:p>
      <w:pPr>
        <w:pStyle w:val="ListBullet"/>
        <w:spacing w:before="0" w:after="80"/>
      </w:pPr>
      <w:r>
        <w:rPr>
          <w:b/>
          <w:sz w:val="22"/>
        </w:rPr>
        <w:t xml:space="preserve">ARR: </w:t>
      </w:r>
      <w:r>
        <w:rPr>
          <w:sz w:val="22"/>
        </w:rPr>
        <w:t>$2M to $5M</w:t>
      </w:r>
    </w:p>
    <w:p>
      <w:pPr>
        <w:pStyle w:val="ListBullet"/>
        <w:spacing w:before="0" w:after="80"/>
      </w:pPr>
      <w:r>
        <w:rPr>
          <w:b/>
          <w:sz w:val="22"/>
        </w:rPr>
        <w:t xml:space="preserve">Compliance: </w:t>
      </w:r>
      <w:r>
        <w:rPr>
          <w:sz w:val="22"/>
        </w:rPr>
        <w:t>HITRUST CSF certification initiated; StateRAMP Ready designation pursued; annual penetration test in place from recognized firm</w:t>
      </w:r>
    </w:p>
    <w:p>
      <w:pPr>
        <w:pStyle w:val="ListBullet"/>
        <w:spacing w:before="0" w:after="80"/>
      </w:pPr>
      <w:r>
        <w:rPr>
          <w:b/>
          <w:sz w:val="22"/>
        </w:rPr>
        <w:t xml:space="preserve">Institutional: </w:t>
      </w:r>
      <w:r>
        <w:rPr>
          <w:sz w:val="22"/>
        </w:rPr>
        <w:t>first state hospital contracts signed and live; university training clinic program active at 5 to 10 programs</w:t>
      </w:r>
    </w:p>
    <w:p>
      <w:pPr>
        <w:pStyle w:val="ListBullet"/>
        <w:spacing w:before="0" w:after="80"/>
      </w:pPr>
      <w:r>
        <w:rPr>
          <w:b/>
          <w:sz w:val="22"/>
        </w:rPr>
        <w:t xml:space="preserve">Team: </w:t>
      </w:r>
      <w:r>
        <w:rPr>
          <w:sz w:val="22"/>
        </w:rPr>
        <w:t>20 to 30 people with dedicated enterprise AE, second CSM, Security/Compliance Engineer, and Marketing Manager</w:t>
      </w:r>
    </w:p>
    <w:p>
      <w:pPr>
        <w:pStyle w:val="ListBullet"/>
        <w:spacing w:before="0" w:after="80"/>
      </w:pPr>
      <w:r>
        <w:rPr>
          <w:b/>
          <w:sz w:val="22"/>
        </w:rPr>
        <w:t xml:space="preserve">Financing: </w:t>
      </w:r>
      <w:r>
        <w:rPr>
          <w:sz w:val="22"/>
        </w:rPr>
        <w:t>Series A raise at $3M to $5M ARR or strategic investor conversation with Pearson or PAR Inc.</w:t>
      </w:r>
    </w:p>
    <w:p>
      <w:pPr>
        <w:spacing w:before="80" w:after="80"/>
      </w:pPr>
      <w:r>
        <w:rPr>
          <w:color w:val="CCCCCC"/>
          <w:sz w:val="16"/>
        </w:rPr>
        <w:t>________________________________________________________________________</w:t>
      </w:r>
    </w:p>
    <w:p>
      <w:pPr>
        <w:spacing w:before="360" w:after="120"/>
      </w:pPr>
      <w:r>
        <w:rPr>
          <w:b/>
          <w:color w:val="17A589"/>
          <w:sz w:val="18"/>
        </w:rPr>
        <w:t>6. FIVE-YEAR PLAN (2026-2030)</w:t>
      </w:r>
    </w:p>
    <w:p>
      <w:pPr>
        <w:spacing w:before="0" w:after="200"/>
      </w:pPr>
      <w:r>
        <w:rPr>
          <w:sz w:val="22"/>
        </w:rPr>
        <w:t>By 2030, Forensai is the dominant platform for forensic and neuropsychological evaluation documentation in the United States. The company has expanded into Canada, the United Kingdom, and Australia, each of which shares similar forensic evaluation frameworks and common-law court standards. University training programs produce new practitioners who enter independent practice expecting Forensai to be present. State and federal institutional contracts generate predictable, low-churn enterprise ARR. The platform has a published validation study in Law and Human Behavior, ABPP endorsement recognition, and active partnerships with PAR Inc. and Pearson Clinical.</w:t>
      </w:r>
    </w:p>
    <w:p>
      <w:pPr>
        <w:pStyle w:val="ListBullet"/>
        <w:spacing w:before="0" w:after="80"/>
      </w:pPr>
      <w:r>
        <w:rPr>
          <w:b/>
          <w:sz w:val="22"/>
        </w:rPr>
        <w:t xml:space="preserve">Revenue target: </w:t>
      </w:r>
      <w:r>
        <w:rPr>
          <w:sz w:val="22"/>
        </w:rPr>
        <w:t>$12M to $15M ARR by 2030</w:t>
      </w:r>
    </w:p>
    <w:p>
      <w:pPr>
        <w:pStyle w:val="ListBullet"/>
        <w:spacing w:before="0" w:after="80"/>
      </w:pPr>
      <w:r>
        <w:rPr>
          <w:b/>
          <w:sz w:val="22"/>
        </w:rPr>
        <w:t xml:space="preserve">Customer count: </w:t>
      </w:r>
      <w:r>
        <w:rPr>
          <w:sz w:val="22"/>
        </w:rPr>
        <w:t>1,000 to 1,600 practitioners and institutional seats</w:t>
      </w:r>
    </w:p>
    <w:p>
      <w:pPr>
        <w:pStyle w:val="ListBullet"/>
        <w:spacing w:before="0" w:after="80"/>
      </w:pPr>
      <w:r>
        <w:rPr>
          <w:b/>
          <w:sz w:val="22"/>
        </w:rPr>
        <w:t xml:space="preserve">Team: </w:t>
      </w:r>
      <w:r>
        <w:rPr>
          <w:sz w:val="22"/>
        </w:rPr>
        <w:t>80 to 110 people across engineering, clinical, sales, customer success, compliance, and operations</w:t>
      </w:r>
    </w:p>
    <w:p>
      <w:pPr>
        <w:pStyle w:val="ListBullet"/>
        <w:spacing w:before="0" w:after="80"/>
      </w:pPr>
      <w:r>
        <w:rPr>
          <w:b/>
          <w:sz w:val="22"/>
        </w:rPr>
        <w:t xml:space="preserve">Net revenue retention: </w:t>
      </w:r>
      <w:r>
        <w:rPr>
          <w:sz w:val="22"/>
        </w:rPr>
        <w:t>above 115 percent driven by seat expansion in group practices and institutional accounts</w:t>
      </w:r>
    </w:p>
    <w:p>
      <w:pPr>
        <w:pStyle w:val="ListBullet"/>
        <w:spacing w:before="0" w:after="80"/>
      </w:pPr>
      <w:r>
        <w:rPr>
          <w:b/>
          <w:sz w:val="22"/>
        </w:rPr>
        <w:t xml:space="preserve">Gross margin: </w:t>
      </w:r>
      <w:r>
        <w:rPr>
          <w:sz w:val="22"/>
        </w:rPr>
        <w:t>84 to 86 percent as LLM cost curves continue their historical 30 to 40 percent annual decline</w:t>
      </w:r>
    </w:p>
    <w:p>
      <w:pPr>
        <w:spacing w:before="0" w:after="200"/>
      </w:pPr>
      <w:r>
        <w:rPr>
          <w:sz w:val="22"/>
        </w:rPr>
        <w:t>Product evolution follows a clear principle: models commoditize, workflow and data moat compounds. As frontier models grow more capable, the value of raw AI intelligence declines for every competitor equally. The value of Forensai's proprietary labeled dataset of expert-reviewed forensic evaluation outputs increases every month. The LLMGateway abstraction layer allows the platform to switch from Anthropic to any superior provider with a configuration change. The workflow, the audit trail, the template library, the institutional relationships, and the compliance certifications do not commoditize.</w:t>
      </w:r>
    </w:p>
    <w:p>
      <w:pPr>
        <w:pStyle w:val="ListBullet"/>
        <w:spacing w:before="0" w:after="80"/>
      </w:pPr>
      <w:r>
        <w:rPr>
          <w:b/>
          <w:sz w:val="22"/>
        </w:rPr>
        <w:t xml:space="preserve">Model strategy: </w:t>
      </w:r>
      <w:r>
        <w:rPr>
          <w:sz w:val="22"/>
        </w:rPr>
        <w:t>prompt engineering only through Month 12; Haiku fine-tune for cost reduction at Month 12 to 18; open-source Llama 3 8B fine-tune for air-gapped and federal deployment at Month 18 to 24</w:t>
      </w:r>
    </w:p>
    <w:p>
      <w:pPr>
        <w:pStyle w:val="ListBullet"/>
        <w:spacing w:before="0" w:after="80"/>
      </w:pPr>
      <w:r>
        <w:rPr>
          <w:b/>
          <w:sz w:val="22"/>
        </w:rPr>
        <w:t xml:space="preserve">The moonshot: </w:t>
      </w:r>
      <w:r>
        <w:rPr>
          <w:sz w:val="22"/>
        </w:rPr>
        <w:t>Forensai's evaluation dataset becomes the training corpus for the first actuarially validated AI risk assessment instrument built on real forensic evaluation data, reviewed and accepted by board-certified experts. This instrument is worth more than the platform.</w:t>
      </w:r>
    </w:p>
    <w:p>
      <w:pPr>
        <w:spacing w:before="80" w:after="80"/>
      </w:pPr>
      <w:r>
        <w:rPr>
          <w:color w:val="CCCCCC"/>
          <w:sz w:val="16"/>
        </w:rPr>
        <w:t>________________________________________________________________________</w:t>
      </w:r>
    </w:p>
    <w:p>
      <w:pPr>
        <w:spacing w:before="360" w:after="120"/>
      </w:pPr>
      <w:r>
        <w:rPr>
          <w:b/>
          <w:color w:val="17A589"/>
          <w:sz w:val="18"/>
        </w:rPr>
        <w:t>7. PATH TO STATE AND FEDERAL MARKETS</w:t>
      </w:r>
    </w:p>
    <w:p>
      <w:pPr>
        <w:spacing w:before="200" w:after="80"/>
      </w:pPr>
      <w:r>
        <w:rPr>
          <w:b/>
          <w:color w:val="17A589"/>
          <w:sz w:val="20"/>
        </w:rPr>
        <w:t>Compliance Standards Roadmap</w:t>
      </w:r>
    </w:p>
    <w:p>
      <w:pPr>
        <w:pStyle w:val="ListBullet"/>
        <w:spacing w:before="0" w:after="80"/>
      </w:pPr>
      <w:r>
        <w:rPr>
          <w:b/>
          <w:sz w:val="22"/>
        </w:rPr>
        <w:t xml:space="preserve">HIPAA + BAA: </w:t>
      </w:r>
      <w:r>
        <w:rPr>
          <w:sz w:val="22"/>
        </w:rPr>
        <w:t>Month 1 - business associate agreement infrastructure in place before first enterprise pilot; risk assessment per 45 CFR 164.308; incident response plan documented and tested</w:t>
      </w:r>
    </w:p>
    <w:p>
      <w:pPr>
        <w:pStyle w:val="ListBullet"/>
        <w:spacing w:before="0" w:after="80"/>
      </w:pPr>
      <w:r>
        <w:rPr>
          <w:b/>
          <w:sz w:val="22"/>
        </w:rPr>
        <w:t xml:space="preserve">SOC 2 Type II: </w:t>
      </w:r>
      <w:r>
        <w:rPr>
          <w:sz w:val="22"/>
        </w:rPr>
        <w:t>readiness at Month 6; observation period Month 6 to 12; report issued Month 15 to 18; cost $50K to $150K; unlocks group practice deals, state agency RFPs, and hospital vendor approvals</w:t>
      </w:r>
    </w:p>
    <w:p>
      <w:pPr>
        <w:pStyle w:val="ListBullet"/>
        <w:spacing w:before="0" w:after="80"/>
      </w:pPr>
      <w:r>
        <w:rPr>
          <w:b/>
          <w:sz w:val="22"/>
        </w:rPr>
        <w:t xml:space="preserve">HITRUST CSF: </w:t>
      </w:r>
      <w:r>
        <w:rPr>
          <w:sz w:val="22"/>
        </w:rPr>
        <w:t>Year 3; required for health system and large payer sales; cost $75K to $200K; 14 to 24 months to certification</w:t>
      </w:r>
    </w:p>
    <w:p>
      <w:pPr>
        <w:pStyle w:val="ListBullet"/>
        <w:spacing w:before="0" w:after="80"/>
      </w:pPr>
      <w:r>
        <w:rPr>
          <w:b/>
          <w:sz w:val="22"/>
        </w:rPr>
        <w:t xml:space="preserve">StateRAMP: </w:t>
      </w:r>
      <w:r>
        <w:rPr>
          <w:sz w:val="22"/>
        </w:rPr>
        <w:t>Year 3; StateRAMP Ready designation in 6 to 9 months; full Authorized status in 12 to 18 months; required for most state hospital procurement</w:t>
      </w:r>
    </w:p>
    <w:p>
      <w:pPr>
        <w:pStyle w:val="ListBullet"/>
        <w:spacing w:before="0" w:after="80"/>
      </w:pPr>
      <w:r>
        <w:rPr>
          <w:b/>
          <w:sz w:val="22"/>
        </w:rPr>
        <w:t xml:space="preserve">FedRAMP Moderate: </w:t>
      </w:r>
      <w:r>
        <w:rPr>
          <w:sz w:val="22"/>
        </w:rPr>
        <w:t>Year 3 to 4; cost $500K to $2M; timeline 12 to 24 months; opens VA, Bureau of Prisons, and DoD/DHA</w:t>
      </w:r>
    </w:p>
    <w:p>
      <w:pPr>
        <w:spacing w:before="200" w:after="80"/>
      </w:pPr>
      <w:r>
        <w:rPr>
          <w:b/>
          <w:color w:val="17A589"/>
          <w:sz w:val="20"/>
        </w:rPr>
        <w:t>State Hospital Procurement</w:t>
      </w:r>
    </w:p>
    <w:p>
      <w:pPr>
        <w:spacing w:before="0" w:after="200"/>
      </w:pPr>
      <w:r>
        <w:rPr>
          <w:sz w:val="22"/>
        </w:rPr>
        <w:t>State forensic hospitals are the first institutional market. They house the highest volume forensic evaluation caseloads in the country: competency to stand trial restorations, NGI commitments, and sexually violent predator evaluations. The procurement cycle runs 12 to 24 months from first contact to signed contract. Realistic first revenue from state hospital contracts: 30 to 36 months from today.</w:t>
      </w:r>
    </w:p>
    <w:p>
      <w:pPr>
        <w:spacing w:before="0" w:after="200"/>
      </w:pPr>
      <w:r>
        <w:rPr>
          <w:sz w:val="22"/>
        </w:rPr>
        <w:t>The buyers at a state hospital, in approach order:</w:t>
      </w:r>
    </w:p>
    <w:p>
      <w:pPr>
        <w:pStyle w:val="ListBullet"/>
        <w:spacing w:before="0" w:after="80"/>
      </w:pPr>
      <w:r>
        <w:rPr>
          <w:b/>
          <w:sz w:val="22"/>
        </w:rPr>
        <w:t xml:space="preserve">Chief Psychologist / Director of Psychology Services: </w:t>
      </w:r>
      <w:r>
        <w:rPr>
          <w:sz w:val="22"/>
        </w:rPr>
        <w:t>the clinical champion and internal sponsor; finds Forensai through conference relationships or peer referral; drives the pilot request to administration</w:t>
      </w:r>
    </w:p>
    <w:p>
      <w:pPr>
        <w:pStyle w:val="ListBullet"/>
        <w:spacing w:before="0" w:after="80"/>
      </w:pPr>
      <w:r>
        <w:rPr>
          <w:b/>
          <w:sz w:val="22"/>
        </w:rPr>
        <w:t xml:space="preserve">IT Director / CISO: </w:t>
      </w:r>
      <w:r>
        <w:rPr>
          <w:sz w:val="22"/>
        </w:rPr>
        <w:t>controls the security review; the local-first architecture answers their primary concern before they ask it; provide a one-page data flow brief showing zero PHI on Forensai servers</w:t>
      </w:r>
    </w:p>
    <w:p>
      <w:pPr>
        <w:pStyle w:val="ListBullet"/>
        <w:spacing w:before="0" w:after="80"/>
      </w:pPr>
      <w:r>
        <w:rPr>
          <w:b/>
          <w:sz w:val="22"/>
        </w:rPr>
        <w:t xml:space="preserve">Medical Director / CMO: </w:t>
      </w:r>
      <w:r>
        <w:rPr>
          <w:sz w:val="22"/>
        </w:rPr>
        <w:t>concerned with standard of care and liability; present the APA Ethics Code 9.01 and 9.06 compliance documentation and the mandatory psychologist review gate</w:t>
      </w:r>
    </w:p>
    <w:p>
      <w:pPr>
        <w:spacing w:before="0" w:after="200"/>
      </w:pPr>
      <w:r>
        <w:rPr>
          <w:sz w:val="22"/>
        </w:rPr>
        <w:t>Pilot program structure: 90 days, 2 to 4 psychologists at one facility, target 20 to 40 completed evaluations, no fee for the pilot period. Agree on metrics in advance: time per evaluation, report quality rating by supervising psychologist, NPS equivalent, zero security incidents. Deliver a written summary report to the Chief Psychologist and Medical Director at pilot conclusion.</w:t>
      </w:r>
    </w:p>
    <w:p>
      <w:pPr>
        <w:spacing w:before="200" w:after="80"/>
      </w:pPr>
      <w:r>
        <w:rPr>
          <w:b/>
          <w:color w:val="17A589"/>
          <w:sz w:val="20"/>
        </w:rPr>
        <w:t>Federal Markets</w:t>
      </w:r>
    </w:p>
    <w:p>
      <w:pPr>
        <w:pStyle w:val="ListBullet"/>
        <w:spacing w:before="0" w:after="80"/>
      </w:pPr>
      <w:r>
        <w:rPr>
          <w:b/>
          <w:sz w:val="22"/>
        </w:rPr>
        <w:t xml:space="preserve">VA Hospitals: </w:t>
      </w:r>
      <w:r>
        <w:rPr>
          <w:sz w:val="22"/>
        </w:rPr>
        <w:t>largest federal employer of psychologists; approximately 5,000 psychologists at 170 plus VA medical centers; access via GSA IT Schedule 70 (NAICS 511210); VA requires its own ATO (VA Handbook 6500 RMF); the local-first architecture narrows the authorization boundary favorably</w:t>
      </w:r>
    </w:p>
    <w:p>
      <w:pPr>
        <w:pStyle w:val="ListBullet"/>
        <w:spacing w:before="0" w:after="80"/>
      </w:pPr>
      <w:r>
        <w:rPr>
          <w:b/>
          <w:sz w:val="22"/>
        </w:rPr>
        <w:t xml:space="preserve">Bureau of Prisons: </w:t>
      </w:r>
      <w:r>
        <w:rPr>
          <w:sz w:val="22"/>
        </w:rPr>
        <w:t>122 federal correctional institutions; BOP Psychology Services conducts competency evaluations under 18 U.S.C. 4241 to 4247; air-gapped facility networks make local-first architecture a requirement, not an option; timeline to contract: 24 to 36 months; approach BOP Central Office Psychology Services through APA Division 18 conference relationships</w:t>
      </w:r>
    </w:p>
    <w:p>
      <w:pPr>
        <w:pStyle w:val="ListBullet"/>
        <w:spacing w:before="0" w:after="80"/>
      </w:pPr>
      <w:r>
        <w:rPr>
          <w:b/>
          <w:sz w:val="22"/>
        </w:rPr>
        <w:t xml:space="preserve">DoD / DHA: </w:t>
      </w:r>
      <w:r>
        <w:rPr>
          <w:sz w:val="22"/>
        </w:rPr>
        <w:t>approximately 3,000 military psychologists; TBI neuropsychological screening is a high-volume DoD use case directly applicable to Forensai; TRICARE-contracted civilian providers with TRICARE contracts represent a near-term channel before full DHA authorization</w:t>
      </w:r>
    </w:p>
    <w:p>
      <w:pPr>
        <w:pStyle w:val="ListBullet"/>
        <w:spacing w:before="0" w:after="80"/>
      </w:pPr>
      <w:r>
        <w:rPr>
          <w:b/>
          <w:sz w:val="22"/>
        </w:rPr>
        <w:t xml:space="preserve">Federal timeline: </w:t>
      </w:r>
      <w:r>
        <w:rPr>
          <w:sz w:val="22"/>
        </w:rPr>
        <w:t>36 to 48 months to first meaningful federal revenue; FedRAMP Moderate ATO required for full federal access</w:t>
      </w:r>
    </w:p>
    <w:p>
      <w:pPr>
        <w:spacing w:before="200" w:after="80"/>
      </w:pPr>
      <w:r>
        <w:rPr>
          <w:b/>
          <w:color w:val="17A589"/>
          <w:sz w:val="20"/>
        </w:rPr>
        <w:t>Certifications That Accelerate Federal Sales</w:t>
      </w:r>
    </w:p>
    <w:p>
      <w:pPr>
        <w:pStyle w:val="ListBullet"/>
        <w:spacing w:before="0" w:after="80"/>
      </w:pPr>
      <w:r>
        <w:rPr>
          <w:b/>
          <w:sz w:val="22"/>
        </w:rPr>
        <w:t xml:space="preserve">SDVOSB (Service-Disabled Veteran-Owned Small Business): </w:t>
      </w:r>
      <w:r>
        <w:rPr>
          <w:sz w:val="22"/>
        </w:rPr>
        <w:t>sole-source contracts up to $4.5M at VA and DoD if applicable; apply through VA VIP database</w:t>
      </w:r>
    </w:p>
    <w:p>
      <w:pPr>
        <w:pStyle w:val="ListBullet"/>
        <w:spacing w:before="0" w:after="80"/>
      </w:pPr>
      <w:r>
        <w:rPr>
          <w:b/>
          <w:sz w:val="22"/>
        </w:rPr>
        <w:t xml:space="preserve">WOSB (Woman-Owned Small Business): </w:t>
      </w:r>
      <w:r>
        <w:rPr>
          <w:sz w:val="22"/>
        </w:rPr>
        <w:t>set-aside competitions across all federal agencies; SBA certification required; applicable if a woman owns 51 percent or more of Forensai</w:t>
      </w:r>
    </w:p>
    <w:p>
      <w:pPr>
        <w:pStyle w:val="ListBullet"/>
        <w:spacing w:before="0" w:after="80"/>
      </w:pPr>
      <w:r>
        <w:rPr>
          <w:b/>
          <w:sz w:val="22"/>
        </w:rPr>
        <w:t xml:space="preserve">8(a) Business Development Program: </w:t>
      </w:r>
      <w:r>
        <w:rPr>
          <w:sz w:val="22"/>
        </w:rPr>
        <w:t>sole-source contracts up to $4.5M for services; 9-year program; apply to SBA as early as possible; application takes 6 to 12 months</w:t>
      </w:r>
    </w:p>
    <w:p>
      <w:pPr>
        <w:spacing w:before="200" w:after="80"/>
      </w:pPr>
      <w:r>
        <w:rPr>
          <w:b/>
          <w:color w:val="17A589"/>
          <w:sz w:val="20"/>
        </w:rPr>
        <w:t>Scale Requirements at 200 Group Practices</w:t>
      </w:r>
    </w:p>
    <w:p>
      <w:pPr>
        <w:pStyle w:val="ListBullet"/>
        <w:spacing w:before="0" w:after="80"/>
      </w:pPr>
      <w:r>
        <w:rPr>
          <w:b/>
          <w:sz w:val="22"/>
        </w:rPr>
        <w:t xml:space="preserve">Multi-user collaboration: </w:t>
      </w:r>
      <w:r>
        <w:rPr>
          <w:sz w:val="22"/>
        </w:rPr>
        <w:t>Yjs CRDT for real-time collaborative editing; supervisor co-sign workflow; per-case access control</w:t>
      </w:r>
    </w:p>
    <w:p>
      <w:pPr>
        <w:pStyle w:val="ListBullet"/>
        <w:spacing w:before="0" w:after="80"/>
      </w:pPr>
      <w:r>
        <w:rPr>
          <w:b/>
          <w:sz w:val="22"/>
        </w:rPr>
        <w:t xml:space="preserve">Enterprise SSO: </w:t>
      </w:r>
      <w:r>
        <w:rPr>
          <w:sz w:val="22"/>
        </w:rPr>
        <w:t>SAML 2.0 via the hospital's Active Directory Federation Services or Okta; OAuth2 PKCE for Electron apps; short-lived session tokens (8-hour maximum)</w:t>
      </w:r>
    </w:p>
    <w:p>
      <w:pPr>
        <w:pStyle w:val="ListBullet"/>
        <w:spacing w:before="0" w:after="80"/>
      </w:pPr>
      <w:r>
        <w:rPr>
          <w:b/>
          <w:sz w:val="22"/>
        </w:rPr>
        <w:t xml:space="preserve">FHIR R4 integration: </w:t>
      </w:r>
      <w:r>
        <w:rPr>
          <w:sz w:val="22"/>
        </w:rPr>
        <w:t>patient demographics pulled via FHIR Patient read; completed evaluation summaries pushed via FHIR DocumentReference; clinician must trigger any push to the EHR; Epic App Orchard certification process initiated at Month 10</w:t>
      </w:r>
    </w:p>
    <w:p>
      <w:pPr>
        <w:pStyle w:val="ListBullet"/>
        <w:spacing w:before="0" w:after="80"/>
      </w:pPr>
      <w:r>
        <w:rPr>
          <w:b/>
          <w:sz w:val="22"/>
        </w:rPr>
        <w:t xml:space="preserve">Data residency controls: </w:t>
      </w:r>
      <w:r>
        <w:rPr>
          <w:sz w:val="22"/>
        </w:rPr>
        <w:t>Cloudflare R2 US-only jurisdiction configuration; on-premises Docker Compose package for states requiring in-state hosting; air-gapped Electron bundle with locally-served backend and local LLM for correctional facilities</w:t>
      </w:r>
    </w:p>
    <w:p>
      <w:pPr>
        <w:spacing w:before="80" w:after="80"/>
      </w:pPr>
      <w:r>
        <w:rPr>
          <w:color w:val="CCCCCC"/>
          <w:sz w:val="16"/>
        </w:rPr>
        <w:t>________________________________________________________________________</w:t>
      </w:r>
    </w:p>
    <w:p>
      <w:pPr>
        <w:spacing w:before="360" w:after="120"/>
      </w:pPr>
      <w:r>
        <w:rPr>
          <w:b/>
          <w:color w:val="17A589"/>
          <w:sz w:val="18"/>
        </w:rPr>
        <w:t>8. REVENUE MILESTONES AND CUSTOMER STRATEGY</w:t>
      </w:r>
    </w:p>
    <w:p>
      <w:pPr>
        <w:spacing w:before="200" w:after="80"/>
      </w:pPr>
      <w:r>
        <w:rPr>
          <w:b/>
          <w:color w:val="17A589"/>
          <w:sz w:val="20"/>
        </w:rPr>
        <w:t>$100K ARR | 30 to 35 Customers | Month 5 to 7</w:t>
      </w:r>
    </w:p>
    <w:p>
      <w:pPr>
        <w:pStyle w:val="ListBullet"/>
        <w:spacing w:before="0" w:after="80"/>
      </w:pPr>
      <w:r>
        <w:rPr>
          <w:b/>
          <w:sz w:val="22"/>
        </w:rPr>
        <w:t xml:space="preserve">Customer mix: </w:t>
      </w:r>
      <w:r>
        <w:rPr>
          <w:sz w:val="22"/>
        </w:rPr>
        <w:t>30 to 35 solo forensic psychologists at $299 per month</w:t>
      </w:r>
    </w:p>
    <w:p>
      <w:pPr>
        <w:pStyle w:val="ListBullet"/>
        <w:spacing w:before="0" w:after="80"/>
      </w:pPr>
      <w:r>
        <w:rPr>
          <w:b/>
          <w:sz w:val="22"/>
        </w:rPr>
        <w:t xml:space="preserve">Primary channel: </w:t>
      </w:r>
      <w:r>
        <w:rPr>
          <w:sz w:val="22"/>
        </w:rPr>
        <w:t>FORENSIC-PSYCH listserv posts and direct LinkedIn outreach to ABPP-certified forensic psychologists</w:t>
      </w:r>
    </w:p>
    <w:p>
      <w:pPr>
        <w:pStyle w:val="ListBullet"/>
        <w:spacing w:before="0" w:after="80"/>
      </w:pPr>
      <w:r>
        <w:rPr>
          <w:b/>
          <w:sz w:val="22"/>
        </w:rPr>
        <w:t xml:space="preserve">Tactics: </w:t>
      </w:r>
      <w:r>
        <w:rPr>
          <w:sz w:val="22"/>
        </w:rPr>
        <w:t>founder-led outreach to 300 targeted contacts; Founding Forensic Cohort beta program (10 to 15 slots, $299 per month locked for life); cold email hook: 'You spend 6 hours writing every report. Forensai cuts it in half. Here is how.'</w:t>
      </w:r>
    </w:p>
    <w:p>
      <w:pPr>
        <w:pStyle w:val="ListBullet"/>
        <w:spacing w:before="0" w:after="80"/>
      </w:pPr>
      <w:r>
        <w:rPr>
          <w:b/>
          <w:sz w:val="22"/>
        </w:rPr>
        <w:t xml:space="preserve">What has to work: </w:t>
      </w:r>
      <w:r>
        <w:rPr>
          <w:sz w:val="22"/>
        </w:rPr>
        <w:t>90 percent retention through first renewal; at least 2 practitioner testimonials with specific time-savings data</w:t>
      </w:r>
    </w:p>
    <w:p>
      <w:pPr>
        <w:spacing w:before="200" w:after="80"/>
      </w:pPr>
      <w:r>
        <w:rPr>
          <w:b/>
          <w:color w:val="17A589"/>
          <w:sz w:val="20"/>
        </w:rPr>
        <w:t>$500K ARR | 80 to 100 Customers | Month 12 to 18</w:t>
      </w:r>
    </w:p>
    <w:p>
      <w:pPr>
        <w:pStyle w:val="ListBullet"/>
        <w:spacing w:before="0" w:after="80"/>
      </w:pPr>
      <w:r>
        <w:rPr>
          <w:b/>
          <w:sz w:val="22"/>
        </w:rPr>
        <w:t xml:space="preserve">Customer mix: </w:t>
      </w:r>
      <w:r>
        <w:rPr>
          <w:sz w:val="22"/>
        </w:rPr>
        <w:t>60 to 70 solo practitioners, 15 to 20 small group practices (3 to 5 seats), 5 neuropsychology practices</w:t>
      </w:r>
    </w:p>
    <w:p>
      <w:pPr>
        <w:pStyle w:val="ListBullet"/>
        <w:spacing w:before="0" w:after="80"/>
      </w:pPr>
      <w:r>
        <w:rPr>
          <w:b/>
          <w:sz w:val="22"/>
        </w:rPr>
        <w:t xml:space="preserve">Channels: </w:t>
      </w:r>
      <w:r>
        <w:rPr>
          <w:sz w:val="22"/>
        </w:rPr>
        <w:t>peer referral at 25 to 30 percent of new customers; AP-LS and NAN conference presence; CE workshop program generating 40 to 50 qualified trialists per month</w:t>
      </w:r>
    </w:p>
    <w:p>
      <w:pPr>
        <w:pStyle w:val="ListBullet"/>
        <w:spacing w:before="0" w:after="80"/>
      </w:pPr>
      <w:r>
        <w:rPr>
          <w:b/>
          <w:sz w:val="22"/>
        </w:rPr>
        <w:t xml:space="preserve">Tactics: </w:t>
      </w:r>
      <w:r>
        <w:rPr>
          <w:sz w:val="22"/>
        </w:rPr>
        <w:t>referral program active (1 month free per converted referral); PAR iConnect integration live; first case studies published with named practitioner data</w:t>
      </w:r>
    </w:p>
    <w:p>
      <w:pPr>
        <w:pStyle w:val="ListBullet"/>
        <w:spacing w:before="0" w:after="80"/>
      </w:pPr>
      <w:r>
        <w:rPr>
          <w:b/>
          <w:sz w:val="22"/>
        </w:rPr>
        <w:t xml:space="preserve">Team: </w:t>
      </w:r>
      <w:r>
        <w:rPr>
          <w:sz w:val="22"/>
        </w:rPr>
        <w:t>Account Executive hired and ramped by Month 12; CSM in place by Month 14</w:t>
      </w:r>
    </w:p>
    <w:p>
      <w:pPr>
        <w:spacing w:before="200" w:after="80"/>
      </w:pPr>
      <w:r>
        <w:rPr>
          <w:b/>
          <w:color w:val="17A589"/>
          <w:sz w:val="20"/>
        </w:rPr>
        <w:t>$1M ARR | 150 to 180 Customers | Month 18 to 28</w:t>
      </w:r>
    </w:p>
    <w:p>
      <w:pPr>
        <w:pStyle w:val="ListBullet"/>
        <w:spacing w:before="0" w:after="80"/>
      </w:pPr>
      <w:r>
        <w:rPr>
          <w:b/>
          <w:sz w:val="22"/>
        </w:rPr>
        <w:t xml:space="preserve">Customer mix: </w:t>
      </w:r>
      <w:r>
        <w:rPr>
          <w:sz w:val="22"/>
        </w:rPr>
        <w:t>group practices driving expansion revenue via seat additions; enterprise pilot discussions underway with first state hospital</w:t>
      </w:r>
    </w:p>
    <w:p>
      <w:pPr>
        <w:pStyle w:val="ListBullet"/>
        <w:spacing w:before="0" w:after="80"/>
      </w:pPr>
      <w:r>
        <w:rPr>
          <w:b/>
          <w:sz w:val="22"/>
        </w:rPr>
        <w:t xml:space="preserve">Channels: </w:t>
      </w:r>
      <w:r>
        <w:rPr>
          <w:sz w:val="22"/>
        </w:rPr>
        <w:t>inbound from content and referral generates 40 to 50 demo requests per month; CE workshops self-sustaining; conference speaking slots at AP-LS and NAN</w:t>
      </w:r>
    </w:p>
    <w:p>
      <w:pPr>
        <w:pStyle w:val="ListBullet"/>
        <w:spacing w:before="0" w:after="80"/>
      </w:pPr>
      <w:r>
        <w:rPr>
          <w:b/>
          <w:sz w:val="22"/>
        </w:rPr>
        <w:t xml:space="preserve">Timeline note: </w:t>
      </w:r>
      <w:r>
        <w:rPr>
          <w:sz w:val="22"/>
        </w:rPr>
        <w:t>Month 18 to 24 with seed funding; Month 24 to 28 bootstrapped</w:t>
      </w:r>
    </w:p>
    <w:p>
      <w:pPr>
        <w:pStyle w:val="ListBullet"/>
        <w:spacing w:before="0" w:after="80"/>
      </w:pPr>
      <w:r>
        <w:rPr>
          <w:b/>
          <w:sz w:val="22"/>
        </w:rPr>
        <w:t xml:space="preserve">Milestone: </w:t>
      </w:r>
      <w:r>
        <w:rPr>
          <w:sz w:val="22"/>
        </w:rPr>
        <w:t>validation study submitted to Law and Human Behavior or Journal of Forensic Psychology</w:t>
      </w:r>
    </w:p>
    <w:p>
      <w:pPr>
        <w:spacing w:before="200" w:after="80"/>
      </w:pPr>
      <w:r>
        <w:rPr>
          <w:b/>
          <w:color w:val="17A589"/>
          <w:sz w:val="20"/>
        </w:rPr>
        <w:t>$2M ARR | 250 to 320 Customers | Month 24 to 36</w:t>
      </w:r>
    </w:p>
    <w:p>
      <w:pPr>
        <w:pStyle w:val="ListBullet"/>
        <w:spacing w:before="0" w:after="80"/>
      </w:pPr>
      <w:r>
        <w:rPr>
          <w:b/>
          <w:sz w:val="22"/>
        </w:rPr>
        <w:t xml:space="preserve">Customer mix: </w:t>
      </w:r>
      <w:r>
        <w:rPr>
          <w:sz w:val="22"/>
        </w:rPr>
        <w:t>200 plus individual practitioners, 50 to 70 group practices, first 2 to 3 state hospital pilots (discounted or free for reference value)</w:t>
      </w:r>
    </w:p>
    <w:p>
      <w:pPr>
        <w:pStyle w:val="ListBullet"/>
        <w:spacing w:before="0" w:after="80"/>
      </w:pPr>
      <w:r>
        <w:rPr>
          <w:b/>
          <w:sz w:val="22"/>
        </w:rPr>
        <w:t xml:space="preserve">Content marketing: </w:t>
      </w:r>
      <w:r>
        <w:rPr>
          <w:sz w:val="22"/>
        </w:rPr>
        <w:t>driving inbound at volume; 'Practitioner Interview' series, 'Time Audit Calculator' tool, and ethical framework white paper generating SEO traffic</w:t>
      </w:r>
    </w:p>
    <w:p>
      <w:pPr>
        <w:pStyle w:val="ListBullet"/>
        <w:spacing w:before="0" w:after="80"/>
      </w:pPr>
      <w:r>
        <w:rPr>
          <w:b/>
          <w:sz w:val="22"/>
        </w:rPr>
        <w:t xml:space="preserve">Team: </w:t>
      </w:r>
      <w:r>
        <w:rPr>
          <w:sz w:val="22"/>
        </w:rPr>
        <w:t>enterprise Account Executive hired; second CSM added; full-time content and marketing manager</w:t>
      </w:r>
    </w:p>
    <w:p>
      <w:pPr>
        <w:spacing w:before="200" w:after="80"/>
      </w:pPr>
      <w:r>
        <w:rPr>
          <w:b/>
          <w:color w:val="17A589"/>
          <w:sz w:val="20"/>
        </w:rPr>
        <w:t>$5M ARR | 500 to 700 Customers | Month 36 to 48</w:t>
      </w:r>
    </w:p>
    <w:p>
      <w:pPr>
        <w:pStyle w:val="ListBullet"/>
        <w:spacing w:before="0" w:after="80"/>
      </w:pPr>
      <w:r>
        <w:rPr>
          <w:b/>
          <w:sz w:val="22"/>
        </w:rPr>
        <w:t xml:space="preserve">Customer mix: </w:t>
      </w:r>
      <w:r>
        <w:rPr>
          <w:sz w:val="22"/>
        </w:rPr>
        <w:t>group practice and institutional tier dominant; state hospital contracts live and generating predictable ARR</w:t>
      </w:r>
    </w:p>
    <w:p>
      <w:pPr>
        <w:pStyle w:val="ListBullet"/>
        <w:spacing w:before="0" w:after="80"/>
      </w:pPr>
      <w:r>
        <w:rPr>
          <w:b/>
          <w:sz w:val="22"/>
        </w:rPr>
        <w:t xml:space="preserve">NRR: </w:t>
      </w:r>
      <w:r>
        <w:rPr>
          <w:sz w:val="22"/>
        </w:rPr>
        <w:t>above 115 percent from seat expansion in group and enterprise accounts</w:t>
      </w:r>
    </w:p>
    <w:p>
      <w:pPr>
        <w:pStyle w:val="ListBullet"/>
        <w:spacing w:before="0" w:after="80"/>
      </w:pPr>
      <w:r>
        <w:rPr>
          <w:b/>
          <w:sz w:val="22"/>
        </w:rPr>
        <w:t xml:space="preserve">Market position: </w:t>
      </w:r>
      <w:r>
        <w:rPr>
          <w:sz w:val="22"/>
        </w:rPr>
        <w:t>15 to 20 percent penetration of solo and small-group forensic psychologist market; recognized as category-defining platform</w:t>
      </w:r>
    </w:p>
    <w:p>
      <w:pPr>
        <w:pStyle w:val="ListBullet"/>
        <w:spacing w:before="0" w:after="80"/>
      </w:pPr>
      <w:r>
        <w:rPr>
          <w:b/>
          <w:sz w:val="22"/>
        </w:rPr>
        <w:t xml:space="preserve">Channels: </w:t>
      </w:r>
      <w:r>
        <w:rPr>
          <w:sz w:val="22"/>
        </w:rPr>
        <w:t>test publisher partnership (PAR or Pearson) generating 20 to 25 percent of new customer acquisition</w:t>
      </w:r>
    </w:p>
    <w:p>
      <w:pPr>
        <w:spacing w:before="200" w:after="80"/>
      </w:pPr>
      <w:r>
        <w:rPr>
          <w:b/>
          <w:color w:val="17A589"/>
          <w:sz w:val="20"/>
        </w:rPr>
        <w:t>$10M ARR | 1,000 Plus Customers | Month 48 to 60</w:t>
      </w:r>
    </w:p>
    <w:p>
      <w:pPr>
        <w:pStyle w:val="ListBullet"/>
        <w:spacing w:before="0" w:after="80"/>
      </w:pPr>
      <w:r>
        <w:rPr>
          <w:b/>
          <w:sz w:val="22"/>
        </w:rPr>
        <w:t xml:space="preserve">Customer mix: </w:t>
      </w:r>
      <w:r>
        <w:rPr>
          <w:sz w:val="22"/>
        </w:rPr>
        <w:t>800 to 1,000 individual practitioners and seats, 250 to 300 group practices, 30 plus institutional accounts including active state hospital contracts</w:t>
      </w:r>
    </w:p>
    <w:p>
      <w:pPr>
        <w:pStyle w:val="ListBullet"/>
        <w:spacing w:before="0" w:after="80"/>
      </w:pPr>
      <w:r>
        <w:rPr>
          <w:b/>
          <w:sz w:val="22"/>
        </w:rPr>
        <w:t xml:space="preserve">Federal: </w:t>
      </w:r>
      <w:r>
        <w:rPr>
          <w:sz w:val="22"/>
        </w:rPr>
        <w:t>VA and Bureau of Prisons pipeline active; FedRAMP Moderate ATO in process or complete</w:t>
      </w:r>
    </w:p>
    <w:p>
      <w:pPr>
        <w:pStyle w:val="ListBullet"/>
        <w:spacing w:before="0" w:after="80"/>
      </w:pPr>
      <w:r>
        <w:rPr>
          <w:b/>
          <w:sz w:val="22"/>
        </w:rPr>
        <w:t xml:space="preserve">Platform partnerships: </w:t>
      </w:r>
      <w:r>
        <w:rPr>
          <w:sz w:val="22"/>
        </w:rPr>
        <w:t>PAR Inc. and Pearson co-marketing driving distribution; potential white-label agreement for 'Q-global Report Writer Powered by Forensai'</w:t>
      </w:r>
    </w:p>
    <w:p>
      <w:pPr>
        <w:pStyle w:val="ListBullet"/>
        <w:spacing w:before="0" w:after="80"/>
      </w:pPr>
      <w:r>
        <w:rPr>
          <w:b/>
          <w:sz w:val="22"/>
        </w:rPr>
        <w:t xml:space="preserve">Exit consideration: </w:t>
      </w:r>
      <w:r>
        <w:rPr>
          <w:sz w:val="22"/>
        </w:rPr>
        <w:t>Series B or strategic acquisition conversations at $8M to $15M ARR with SOC 2 and HITRUST certifications in hand</w:t>
      </w:r>
    </w:p>
    <w:p>
      <w:pPr>
        <w:spacing w:before="80" w:after="80"/>
      </w:pPr>
      <w:r>
        <w:rPr>
          <w:color w:val="CCCCCC"/>
          <w:sz w:val="16"/>
        </w:rPr>
        <w:t>________________________________________________________________________</w:t>
      </w:r>
    </w:p>
    <w:p>
      <w:pPr>
        <w:spacing w:before="360" w:after="120"/>
      </w:pPr>
      <w:r>
        <w:rPr>
          <w:b/>
          <w:color w:val="17A589"/>
          <w:sz w:val="18"/>
        </w:rPr>
        <w:t>9. SCALE SCENARIOS</w:t>
      </w:r>
    </w:p>
    <w:p>
      <w:pPr>
        <w:spacing w:before="200" w:after="80"/>
      </w:pPr>
      <w:r>
        <w:rPr>
          <w:b/>
          <w:color w:val="17A589"/>
          <w:sz w:val="20"/>
        </w:rPr>
        <w:t>Scenario A: 500 Individual Practitioners</w:t>
      </w:r>
    </w:p>
    <w:p>
      <w:pPr>
        <w:spacing w:before="0" w:after="200"/>
      </w:pPr>
      <w:r>
        <w:rPr>
          <w:sz w:val="22"/>
        </w:rPr>
        <w:t>Customer mix: 300 solo practitioners at $149 per month, 150 growth practitioners at $249 per month, 50 on per-report credits averaging $35 per month.</w:t>
      </w:r>
    </w:p>
    <w:p>
      <w:pPr>
        <w:pStyle w:val="ListBullet"/>
        <w:spacing w:before="0" w:after="80"/>
      </w:pPr>
      <w:r>
        <w:rPr>
          <w:b/>
          <w:sz w:val="22"/>
        </w:rPr>
        <w:t xml:space="preserve">ARR: </w:t>
      </w:r>
      <w:r>
        <w:rPr>
          <w:sz w:val="22"/>
        </w:rPr>
        <w:t>$1.49M</w:t>
      </w:r>
    </w:p>
    <w:p>
      <w:pPr>
        <w:pStyle w:val="ListBullet"/>
        <w:spacing w:before="0" w:after="80"/>
      </w:pPr>
      <w:r>
        <w:rPr>
          <w:b/>
          <w:sz w:val="22"/>
        </w:rPr>
        <w:t xml:space="preserve">Gross margin: </w:t>
      </w:r>
      <w:r>
        <w:rPr>
          <w:sz w:val="22"/>
        </w:rPr>
        <w:t>80.4 percent</w:t>
      </w:r>
    </w:p>
    <w:p>
      <w:pPr>
        <w:pStyle w:val="ListBullet"/>
        <w:spacing w:before="0" w:after="80"/>
      </w:pPr>
      <w:r>
        <w:rPr>
          <w:b/>
          <w:sz w:val="22"/>
        </w:rPr>
        <w:t xml:space="preserve">Net operating income: </w:t>
      </w:r>
      <w:r>
        <w:rPr>
          <w:sz w:val="22"/>
        </w:rPr>
        <w:t>$499K</w:t>
      </w:r>
    </w:p>
    <w:p>
      <w:pPr>
        <w:pStyle w:val="ListBullet"/>
        <w:spacing w:before="0" w:after="80"/>
      </w:pPr>
      <w:r>
        <w:rPr>
          <w:b/>
          <w:sz w:val="22"/>
        </w:rPr>
        <w:t xml:space="preserve">Net margin: </w:t>
      </w:r>
      <w:r>
        <w:rPr>
          <w:sz w:val="22"/>
        </w:rPr>
        <w:t>49.7 percent</w:t>
      </w:r>
    </w:p>
    <w:p>
      <w:pPr>
        <w:pStyle w:val="ListBullet"/>
        <w:spacing w:before="0" w:after="80"/>
      </w:pPr>
      <w:r>
        <w:rPr>
          <w:b/>
          <w:sz w:val="22"/>
        </w:rPr>
        <w:t xml:space="preserve">Assessment: </w:t>
      </w:r>
      <w:r>
        <w:rPr>
          <w:sz w:val="22"/>
        </w:rPr>
        <w:t>profitable and cash-generative. Support load is manageable at one CSR. The structural weakness is growth ceiling: individual practitioners churn naturally and provide no seat expansion revenue. NRR stays around 98 percent with no expansion vector.</w:t>
      </w:r>
    </w:p>
    <w:p>
      <w:pPr>
        <w:spacing w:before="200" w:after="80"/>
      </w:pPr>
      <w:r>
        <w:rPr>
          <w:b/>
          <w:color w:val="17A589"/>
          <w:sz w:val="20"/>
        </w:rPr>
        <w:t>Scenario B: 200 Group Practices</w:t>
      </w:r>
    </w:p>
    <w:p>
      <w:pPr>
        <w:spacing w:before="0" w:after="200"/>
      </w:pPr>
      <w:r>
        <w:rPr>
          <w:sz w:val="22"/>
        </w:rPr>
        <w:t>Customer mix: 200 group practices averaging 5 seats each at $399 base plus $99 per additional seat above 2. Average monthly ARR per practice: $696.</w:t>
      </w:r>
    </w:p>
    <w:p>
      <w:pPr>
        <w:pStyle w:val="ListBullet"/>
        <w:spacing w:before="0" w:after="80"/>
      </w:pPr>
      <w:r>
        <w:rPr>
          <w:b/>
          <w:sz w:val="22"/>
        </w:rPr>
        <w:t xml:space="preserve">ARR: </w:t>
      </w:r>
      <w:r>
        <w:rPr>
          <w:sz w:val="22"/>
        </w:rPr>
        <w:t>$1.67M</w:t>
      </w:r>
    </w:p>
    <w:p>
      <w:pPr>
        <w:pStyle w:val="ListBullet"/>
        <w:spacing w:before="0" w:after="80"/>
      </w:pPr>
      <w:r>
        <w:rPr>
          <w:b/>
          <w:sz w:val="22"/>
        </w:rPr>
        <w:t xml:space="preserve">Gross margin: </w:t>
      </w:r>
      <w:r>
        <w:rPr>
          <w:sz w:val="22"/>
        </w:rPr>
        <w:t>73.3 percent (lower than Scenario A due to higher support and infrastructure cost per account)</w:t>
      </w:r>
    </w:p>
    <w:p>
      <w:pPr>
        <w:pStyle w:val="ListBullet"/>
        <w:spacing w:before="0" w:after="80"/>
      </w:pPr>
      <w:r>
        <w:rPr>
          <w:b/>
          <w:sz w:val="22"/>
        </w:rPr>
        <w:t xml:space="preserve">Net operating income: </w:t>
      </w:r>
      <w:r>
        <w:rPr>
          <w:sz w:val="22"/>
        </w:rPr>
        <w:t>$762K</w:t>
      </w:r>
    </w:p>
    <w:p>
      <w:pPr>
        <w:pStyle w:val="ListBullet"/>
        <w:spacing w:before="0" w:after="80"/>
      </w:pPr>
      <w:r>
        <w:rPr>
          <w:b/>
          <w:sz w:val="22"/>
        </w:rPr>
        <w:t xml:space="preserve">NRR: </w:t>
      </w:r>
      <w:r>
        <w:rPr>
          <w:sz w:val="22"/>
        </w:rPr>
        <w:t>above 110 percent from seat expansion as practices grow headcount</w:t>
      </w:r>
    </w:p>
    <w:p>
      <w:pPr>
        <w:pStyle w:val="ListBullet"/>
        <w:spacing w:before="0" w:after="80"/>
      </w:pPr>
      <w:r>
        <w:rPr>
          <w:b/>
          <w:sz w:val="22"/>
        </w:rPr>
        <w:t xml:space="preserve">Assessment: </w:t>
      </w:r>
      <w:r>
        <w:rPr>
          <w:sz w:val="22"/>
        </w:rPr>
        <w:t>higher ARR, higher absolute profit, better NRR, and dramatically better acquisition value. A 5-seat practice growing to 8 seats generates 60 percent more revenue with zero incremental CAC. Seat expansion is the compounding flywheel individual practitioners cannot provide.</w:t>
      </w:r>
    </w:p>
    <w:p>
      <w:pPr>
        <w:spacing w:before="0" w:after="200"/>
      </w:pPr>
      <w:r>
        <w:rPr>
          <w:sz w:val="22"/>
        </w:rPr>
        <w:t>Verdict: Pursue group practices as the primary enterprise motion. Use individual practitioners as brand builders and referral sources in Year 1, then convert the growth motion to group practice acquisition by Year 2. Every group practice that the platform serves reduces relative exposure to individual practitioner churn and increases NRR, gross profit per dollar of ARR, and exit multiple.</w:t>
      </w:r>
    </w:p>
    <w:p>
      <w:pPr>
        <w:spacing w:before="80" w:after="80"/>
      </w:pPr>
      <w:r>
        <w:rPr>
          <w:color w:val="CCCCCC"/>
          <w:sz w:val="16"/>
        </w:rPr>
        <w:t>________________________________________________________________________</w:t>
      </w:r>
    </w:p>
    <w:p>
      <w:pPr>
        <w:spacing w:before="360" w:after="120"/>
      </w:pPr>
      <w:r>
        <w:rPr>
          <w:b/>
          <w:color w:val="17A589"/>
          <w:sz w:val="18"/>
        </w:rPr>
        <w:t>10. FASTEST PATH TO FIRST CUSTOMERS</w:t>
      </w:r>
    </w:p>
    <w:p>
      <w:pPr>
        <w:spacing w:before="0" w:after="200"/>
      </w:pPr>
      <w:r>
        <w:rPr>
          <w:sz w:val="22"/>
        </w:rPr>
        <w:t>The single fastest channel is the FORENSIC-PSYCH listserv. It is active, trusted, peer-moderated, and provides direct access to the primary ICP. A single authentic post from a credible forensic psychologist saying 'I have been using Forensai for 60 days and it cut my report writing time in half' generates more qualified leads than $50,000 in paid advertising. Participate authentically on the listserv for 8 weeks before mentioning the product. Trust earned over time on that channel converts. Trust manufactured from day one does not.</w:t>
      </w:r>
    </w:p>
    <w:p>
      <w:pPr>
        <w:pStyle w:val="ListBullet"/>
        <w:spacing w:before="0" w:after="80"/>
      </w:pPr>
      <w:r>
        <w:rPr>
          <w:b/>
          <w:sz w:val="22"/>
        </w:rPr>
        <w:t xml:space="preserve">Channel 1: </w:t>
      </w:r>
      <w:r>
        <w:rPr>
          <w:sz w:val="22"/>
        </w:rPr>
        <w:t>FORENSIC-PSYCH listserv (JISCMAIL) - active, peer-trusted, direct access to primary ICP</w:t>
      </w:r>
    </w:p>
    <w:p>
      <w:pPr>
        <w:pStyle w:val="ListBullet"/>
        <w:spacing w:before="0" w:after="80"/>
      </w:pPr>
      <w:r>
        <w:rPr>
          <w:b/>
          <w:sz w:val="22"/>
        </w:rPr>
        <w:t xml:space="preserve">Channel 2: </w:t>
      </w:r>
      <w:r>
        <w:rPr>
          <w:sz w:val="22"/>
        </w:rPr>
        <w:t>LinkedIn direct outreach to ABPP board-certified forensic psychologists; approximately 3,000 in the US with searchable titles and credentials; target 500 contacts; expected meeting rate 4 to 8 percent from 300 cold messages</w:t>
      </w:r>
    </w:p>
    <w:p>
      <w:pPr>
        <w:pStyle w:val="ListBullet"/>
        <w:spacing w:before="0" w:after="80"/>
      </w:pPr>
      <w:r>
        <w:rPr>
          <w:b/>
          <w:sz w:val="22"/>
        </w:rPr>
        <w:t xml:space="preserve">Channel 3: </w:t>
      </w:r>
      <w:r>
        <w:rPr>
          <w:sz w:val="22"/>
        </w:rPr>
        <w:t>AP-LS Division 41 member portal and state association directories (CalPsyc, TPPA, NYSPA) for warm introduction requests</w:t>
      </w:r>
    </w:p>
    <w:p>
      <w:pPr>
        <w:spacing w:before="0" w:after="200"/>
      </w:pPr>
      <w:r>
        <w:rPr>
          <w:sz w:val="22"/>
        </w:rPr>
        <w:t>Founding Forensic Cohort beta program design:</w:t>
      </w:r>
    </w:p>
    <w:p>
      <w:pPr>
        <w:pStyle w:val="ListBullet"/>
        <w:spacing w:before="0" w:after="80"/>
      </w:pPr>
      <w:r>
        <w:rPr>
          <w:b/>
          <w:sz w:val="22"/>
        </w:rPr>
        <w:t xml:space="preserve">Size: </w:t>
      </w:r>
      <w:r>
        <w:rPr>
          <w:sz w:val="22"/>
        </w:rPr>
        <w:t>10 to 15 slots (scarcity is intentional and real)</w:t>
      </w:r>
    </w:p>
    <w:p>
      <w:pPr>
        <w:pStyle w:val="ListBullet"/>
        <w:spacing w:before="0" w:after="80"/>
      </w:pPr>
      <w:r>
        <w:rPr>
          <w:b/>
          <w:sz w:val="22"/>
        </w:rPr>
        <w:t xml:space="preserve">Duration: </w:t>
      </w:r>
      <w:r>
        <w:rPr>
          <w:sz w:val="22"/>
        </w:rPr>
        <w:t>90 days at no cost</w:t>
      </w:r>
    </w:p>
    <w:p>
      <w:pPr>
        <w:pStyle w:val="ListBullet"/>
        <w:spacing w:before="0" w:after="80"/>
      </w:pPr>
      <w:r>
        <w:rPr>
          <w:b/>
          <w:sz w:val="22"/>
        </w:rPr>
        <w:t xml:space="preserve">Participant commitment: </w:t>
      </w:r>
      <w:r>
        <w:rPr>
          <w:sz w:val="22"/>
        </w:rPr>
        <w:t>minimum 3 evaluations run through the platform; 30-minute feedback sessions at Day 30 and Day 60; agreement to convert to paid if the product delivers value</w:t>
      </w:r>
    </w:p>
    <w:p>
      <w:pPr>
        <w:pStyle w:val="ListBullet"/>
        <w:spacing w:before="0" w:after="80"/>
      </w:pPr>
      <w:r>
        <w:rPr>
          <w:b/>
          <w:sz w:val="22"/>
        </w:rPr>
        <w:t xml:space="preserve">Incentive: </w:t>
      </w:r>
      <w:r>
        <w:rPr>
          <w:sz w:val="22"/>
        </w:rPr>
        <w:t>$299 per month locked for life as Founding Member pricing (40 percent below standard)</w:t>
      </w:r>
    </w:p>
    <w:p>
      <w:pPr>
        <w:pStyle w:val="ListBullet"/>
        <w:spacing w:before="0" w:after="80"/>
      </w:pPr>
      <w:r>
        <w:rPr>
          <w:b/>
          <w:sz w:val="22"/>
        </w:rPr>
        <w:t xml:space="preserve">Target conversion: </w:t>
      </w:r>
      <w:r>
        <w:rPr>
          <w:sz w:val="22"/>
        </w:rPr>
        <w:t>7 of 10 beta participants to paid at 90-day mark</w:t>
      </w:r>
    </w:p>
    <w:p>
      <w:pPr>
        <w:spacing w:before="0" w:after="200"/>
      </w:pPr>
      <w:r>
        <w:rPr>
          <w:sz w:val="22"/>
        </w:rPr>
        <w:t>Cold outreach that converts:</w:t>
      </w:r>
    </w:p>
    <w:p>
      <w:pPr>
        <w:pStyle w:val="ListBullet"/>
        <w:spacing w:before="0" w:after="80"/>
      </w:pPr>
      <w:r>
        <w:rPr>
          <w:b/>
          <w:sz w:val="22"/>
        </w:rPr>
        <w:t xml:space="preserve">Hook: </w:t>
      </w:r>
      <w:r>
        <w:rPr>
          <w:sz w:val="22"/>
        </w:rPr>
        <w:t>"You spend 6 hours writing every report. Forensai cuts it in half. Here's how."</w:t>
      </w:r>
    </w:p>
    <w:p>
      <w:pPr>
        <w:pStyle w:val="ListBullet"/>
        <w:spacing w:before="0" w:after="80"/>
      </w:pPr>
      <w:r>
        <w:rPr>
          <w:b/>
          <w:sz w:val="22"/>
        </w:rPr>
        <w:t xml:space="preserve">Message discipline: </w:t>
      </w:r>
      <w:r>
        <w:rPr>
          <w:sz w:val="22"/>
        </w:rPr>
        <w:t>under 150 words; no generic opener; forensic-specific in sentence 1; privacy handled in sentence 2; clear ask (20 minutes, not 'schedule a demo')</w:t>
      </w:r>
    </w:p>
    <w:p>
      <w:pPr>
        <w:pStyle w:val="ListBullet"/>
        <w:spacing w:before="0" w:after="80"/>
      </w:pPr>
      <w:r>
        <w:rPr>
          <w:b/>
          <w:sz w:val="22"/>
        </w:rPr>
        <w:t xml:space="preserve">Follow-up: </w:t>
      </w:r>
      <w:r>
        <w:rPr>
          <w:sz w:val="22"/>
        </w:rPr>
        <w:t>3-message sequence over 10 days; the final message asks for product feedback rather than a sale, which increases response rate from skeptical practitioners</w:t>
      </w:r>
    </w:p>
    <w:p>
      <w:pPr>
        <w:spacing w:before="0" w:after="200"/>
      </w:pPr>
      <w:r>
        <w:rPr>
          <w:sz w:val="22"/>
        </w:rPr>
        <w:t>Value-based pricing anchor for the sales conversation:</w:t>
      </w:r>
    </w:p>
    <w:p>
      <w:pPr>
        <w:pStyle w:val="ListBullet"/>
        <w:spacing w:before="0" w:after="80"/>
      </w:pPr>
      <w:r>
        <w:rPr>
          <w:b/>
          <w:sz w:val="22"/>
        </w:rPr>
        <w:t xml:space="preserve">Inputs: </w:t>
      </w:r>
      <w:r>
        <w:rPr>
          <w:sz w:val="22"/>
        </w:rPr>
        <w:t>10 evaluations per month x 6 hours documentation each = 60 unbillable hours per month</w:t>
      </w:r>
    </w:p>
    <w:p>
      <w:pPr>
        <w:pStyle w:val="ListBullet"/>
        <w:spacing w:before="0" w:after="80"/>
      </w:pPr>
      <w:r>
        <w:rPr>
          <w:b/>
          <w:sz w:val="22"/>
        </w:rPr>
        <w:t xml:space="preserve">At $200 per hour billing rate: </w:t>
      </w:r>
      <w:r>
        <w:rPr>
          <w:sz w:val="22"/>
        </w:rPr>
        <w:t>$12,000 per month in lost billable capacity</w:t>
      </w:r>
    </w:p>
    <w:p>
      <w:pPr>
        <w:pStyle w:val="ListBullet"/>
        <w:spacing w:before="0" w:after="80"/>
      </w:pPr>
      <w:r>
        <w:rPr>
          <w:b/>
          <w:sz w:val="22"/>
        </w:rPr>
        <w:t xml:space="preserve">Forensai recovers 50 percent: </w:t>
      </w:r>
      <w:r>
        <w:rPr>
          <w:sz w:val="22"/>
        </w:rPr>
        <w:t>$6,000 per month in reclaimed professional time</w:t>
      </w:r>
    </w:p>
    <w:p>
      <w:pPr>
        <w:pStyle w:val="ListBullet"/>
        <w:spacing w:before="0" w:after="80"/>
      </w:pPr>
      <w:r>
        <w:rPr>
          <w:b/>
          <w:sz w:val="22"/>
        </w:rPr>
        <w:t xml:space="preserve">Price at $299 per month: </w:t>
      </w:r>
      <w:r>
        <w:rPr>
          <w:sz w:val="22"/>
        </w:rPr>
        <w:t>5 percent of value recovered; ROI of 20 to 1 in the first month</w:t>
      </w:r>
    </w:p>
    <w:p>
      <w:pPr>
        <w:pStyle w:val="ListBullet"/>
        <w:spacing w:before="0" w:after="80"/>
      </w:pPr>
      <w:r>
        <w:rPr>
          <w:b/>
          <w:sz w:val="22"/>
        </w:rPr>
        <w:t xml:space="preserve">The pitch line: </w:t>
      </w:r>
      <w:r>
        <w:rPr>
          <w:sz w:val="22"/>
        </w:rPr>
        <w:t>"For every dollar you pay us, we return $20 in recovered professional time. Every month."</w:t>
      </w:r>
    </w:p>
    <w:p>
      <w:pPr>
        <w:pStyle w:val="ListBullet"/>
        <w:spacing w:before="0" w:after="80"/>
      </w:pPr>
      <w:r>
        <w:rPr>
          <w:b/>
          <w:sz w:val="22"/>
        </w:rPr>
        <w:t xml:space="preserve">Target: </w:t>
      </w:r>
      <w:r>
        <w:rPr>
          <w:sz w:val="22"/>
        </w:rPr>
        <w:t>10 paying customers in 45 to 90 days from first outreach</w:t>
      </w:r>
    </w:p>
    <w:p>
      <w:pPr>
        <w:spacing w:before="80" w:after="80"/>
      </w:pPr>
      <w:r>
        <w:rPr>
          <w:color w:val="CCCCCC"/>
          <w:sz w:val="16"/>
        </w:rPr>
        <w:t>________________________________________________________________________</w:t>
      </w:r>
    </w:p>
    <w:p>
      <w:pPr>
        <w:spacing w:before="360" w:after="120"/>
      </w:pPr>
      <w:r>
        <w:rPr>
          <w:b/>
          <w:color w:val="17A589"/>
          <w:sz w:val="18"/>
        </w:rPr>
        <w:t>11. FINANCING STRATEGY</w:t>
      </w:r>
    </w:p>
    <w:p>
      <w:pPr>
        <w:spacing w:before="200" w:after="80"/>
      </w:pPr>
      <w:r>
        <w:rPr>
          <w:b/>
          <w:color w:val="17A589"/>
          <w:sz w:val="20"/>
        </w:rPr>
        <w:t>Bootstrap Path</w:t>
      </w:r>
    </w:p>
    <w:p>
      <w:pPr>
        <w:pStyle w:val="ListBullet"/>
        <w:spacing w:before="0" w:after="80"/>
      </w:pPr>
      <w:r>
        <w:rPr>
          <w:b/>
          <w:sz w:val="22"/>
        </w:rPr>
        <w:t xml:space="preserve">Minimum capital to $1M ARR: </w:t>
      </w:r>
      <w:r>
        <w:rPr>
          <w:sz w:val="22"/>
        </w:rPr>
        <w:t>$180K to $250K</w:t>
      </w:r>
    </w:p>
    <w:p>
      <w:pPr>
        <w:pStyle w:val="ListBullet"/>
        <w:spacing w:before="0" w:after="80"/>
      </w:pPr>
      <w:r>
        <w:rPr>
          <w:b/>
          <w:sz w:val="22"/>
        </w:rPr>
        <w:t xml:space="preserve">Assumptions: </w:t>
      </w:r>
      <w:r>
        <w:rPr>
          <w:sz w:val="22"/>
        </w:rPr>
        <w:t>both founders work below-market or deferred compensation for 18 to 24 months; product built by technical co-founder; legal $15K; Vanta SOC 2 compliance $18K per year; first conference $12K; infrastructure $2K to $3K per month scaling with ARR</w:t>
      </w:r>
    </w:p>
    <w:p>
      <w:pPr>
        <w:pStyle w:val="ListBullet"/>
        <w:spacing w:before="0" w:after="80"/>
      </w:pPr>
      <w:r>
        <w:rPr>
          <w:b/>
          <w:sz w:val="22"/>
        </w:rPr>
        <w:t xml:space="preserve">Timeline to $1M ARR bootstrapped: </w:t>
      </w:r>
      <w:r>
        <w:rPr>
          <w:sz w:val="22"/>
        </w:rPr>
        <w:t>28 to 36 months from product launch</w:t>
      </w:r>
    </w:p>
    <w:p>
      <w:pPr>
        <w:pStyle w:val="ListBullet"/>
        <w:spacing w:before="0" w:after="80"/>
      </w:pPr>
      <w:r>
        <w:rPr>
          <w:b/>
          <w:sz w:val="22"/>
        </w:rPr>
        <w:t xml:space="preserve">Rule: </w:t>
      </w:r>
      <w:r>
        <w:rPr>
          <w:sz w:val="22"/>
        </w:rPr>
        <w:t>do not raise pre-seed until 20 paying customers; proof-of-concept evidence compresses dilution by 20 percent or more versus raising on an idea</w:t>
      </w:r>
    </w:p>
    <w:p>
      <w:pPr>
        <w:spacing w:before="200" w:after="80"/>
      </w:pPr>
      <w:r>
        <w:rPr>
          <w:b/>
          <w:color w:val="17A589"/>
          <w:sz w:val="20"/>
        </w:rPr>
        <w:t>Pre-Seed</w:t>
      </w:r>
    </w:p>
    <w:p>
      <w:pPr>
        <w:pStyle w:val="ListBullet"/>
        <w:spacing w:before="0" w:after="80"/>
      </w:pPr>
      <w:r>
        <w:rPr>
          <w:b/>
          <w:sz w:val="22"/>
        </w:rPr>
        <w:t xml:space="preserve">Timing: </w:t>
      </w:r>
      <w:r>
        <w:rPr>
          <w:sz w:val="22"/>
        </w:rPr>
        <w:t>after 20 to 40 paying customers and $25K to $50K MRR</w:t>
      </w:r>
    </w:p>
    <w:p>
      <w:pPr>
        <w:pStyle w:val="ListBullet"/>
        <w:spacing w:before="0" w:after="80"/>
      </w:pPr>
      <w:r>
        <w:rPr>
          <w:b/>
          <w:sz w:val="22"/>
        </w:rPr>
        <w:t xml:space="preserve">Amount: </w:t>
      </w:r>
      <w:r>
        <w:rPr>
          <w:sz w:val="22"/>
        </w:rPr>
        <w:t>$750K to $1.5M</w:t>
      </w:r>
    </w:p>
    <w:p>
      <w:pPr>
        <w:pStyle w:val="ListBullet"/>
        <w:spacing w:before="0" w:after="80"/>
      </w:pPr>
      <w:r>
        <w:rPr>
          <w:b/>
          <w:sz w:val="22"/>
        </w:rPr>
        <w:t xml:space="preserve">Structure: </w:t>
      </w:r>
      <w:r>
        <w:rPr>
          <w:sz w:val="22"/>
        </w:rPr>
        <w:t>Post-Money SAFE; valuation cap $6M to $8M; no discount; pro-rata rights above $250K</w:t>
      </w:r>
    </w:p>
    <w:p>
      <w:pPr>
        <w:pStyle w:val="ListBullet"/>
        <w:spacing w:before="0" w:after="80"/>
      </w:pPr>
      <w:r>
        <w:rPr>
          <w:b/>
          <w:sz w:val="22"/>
        </w:rPr>
        <w:t xml:space="preserve">Target investors: </w:t>
      </w:r>
      <w:r>
        <w:rPr>
          <w:sz w:val="22"/>
        </w:rPr>
        <w:t>angel investors with psychology or healthcare SaaS backgrounds; Operator Collective; Not Boring Capital; strategic angels who are practicing forensic psychologists (they become advocates and advisors simultaneously)</w:t>
      </w:r>
    </w:p>
    <w:p>
      <w:pPr>
        <w:pStyle w:val="ListBullet"/>
        <w:spacing w:before="0" w:after="80"/>
      </w:pPr>
      <w:r>
        <w:rPr>
          <w:b/>
          <w:sz w:val="22"/>
        </w:rPr>
        <w:t xml:space="preserve">YC: </w:t>
      </w:r>
      <w:r>
        <w:rPr>
          <w:sz w:val="22"/>
        </w:rPr>
        <w:t>worth pursuing aggressively; YC-backed health SaaS companies raise follow-on at 2 to 3 times the valuation of non-YC equivalents</w:t>
      </w:r>
    </w:p>
    <w:p>
      <w:pPr>
        <w:pStyle w:val="ListBullet"/>
        <w:spacing w:before="0" w:after="80"/>
      </w:pPr>
      <w:r>
        <w:rPr>
          <w:b/>
          <w:sz w:val="22"/>
        </w:rPr>
        <w:t xml:space="preserve">Milestones this capital buys: </w:t>
      </w:r>
      <w:r>
        <w:rPr>
          <w:sz w:val="22"/>
        </w:rPr>
        <w:t>12 to 18 months of runway; first full-time engineer if needed; 4 to 5 major conferences; $200K to $350K ARR; SOC 2 Type II completion; first 2 to 3 enterprise accounts</w:t>
      </w:r>
    </w:p>
    <w:p>
      <w:pPr>
        <w:spacing w:before="200" w:after="80"/>
      </w:pPr>
      <w:r>
        <w:rPr>
          <w:b/>
          <w:color w:val="17A589"/>
          <w:sz w:val="20"/>
        </w:rPr>
        <w:t>Seed Round</w:t>
      </w:r>
    </w:p>
    <w:p>
      <w:pPr>
        <w:pStyle w:val="ListBullet"/>
        <w:spacing w:before="0" w:after="80"/>
      </w:pPr>
      <w:r>
        <w:rPr>
          <w:b/>
          <w:sz w:val="22"/>
        </w:rPr>
        <w:t xml:space="preserve">Timing: </w:t>
      </w:r>
      <w:r>
        <w:rPr>
          <w:sz w:val="22"/>
        </w:rPr>
        <w:t>$350K to $500K ARR; 60 percent or higher year-over-year growth; NRR above 100 percent</w:t>
      </w:r>
    </w:p>
    <w:p>
      <w:pPr>
        <w:pStyle w:val="ListBullet"/>
        <w:spacing w:before="0" w:after="80"/>
      </w:pPr>
      <w:r>
        <w:rPr>
          <w:b/>
          <w:sz w:val="22"/>
        </w:rPr>
        <w:t xml:space="preserve">Amount: </w:t>
      </w:r>
      <w:r>
        <w:rPr>
          <w:sz w:val="22"/>
        </w:rPr>
        <w:t>$4M to $7M</w:t>
      </w:r>
    </w:p>
    <w:p>
      <w:pPr>
        <w:pStyle w:val="ListBullet"/>
        <w:spacing w:before="0" w:after="80"/>
      </w:pPr>
      <w:r>
        <w:rPr>
          <w:b/>
          <w:sz w:val="22"/>
        </w:rPr>
        <w:t xml:space="preserve">Pre-money valuation: </w:t>
      </w:r>
      <w:r>
        <w:rPr>
          <w:sz w:val="22"/>
        </w:rPr>
        <w:t>$18M to $28M (3 to 5 times forward ARR)</w:t>
      </w:r>
    </w:p>
    <w:p>
      <w:pPr>
        <w:pStyle w:val="ListBullet"/>
        <w:spacing w:before="0" w:after="80"/>
      </w:pPr>
      <w:r>
        <w:rPr>
          <w:b/>
          <w:sz w:val="22"/>
        </w:rPr>
        <w:t xml:space="preserve">Use: </w:t>
      </w:r>
      <w:r>
        <w:rPr>
          <w:sz w:val="22"/>
        </w:rPr>
        <w:t>VP Sales plus 2 AEs; marketing buildout; enterprise sales infrastructure; reaching $1.5M to $2M ARR before Series A conversations</w:t>
      </w:r>
    </w:p>
    <w:p>
      <w:pPr>
        <w:spacing w:before="200" w:after="80"/>
      </w:pPr>
      <w:r>
        <w:rPr>
          <w:b/>
          <w:color w:val="17A589"/>
          <w:sz w:val="20"/>
        </w:rPr>
        <w:t>Series A</w:t>
      </w:r>
    </w:p>
    <w:p>
      <w:pPr>
        <w:pStyle w:val="ListBullet"/>
        <w:spacing w:before="0" w:after="80"/>
      </w:pPr>
      <w:r>
        <w:rPr>
          <w:b/>
          <w:sz w:val="22"/>
        </w:rPr>
        <w:t xml:space="preserve">Investor expectations: </w:t>
      </w:r>
      <w:r>
        <w:rPr>
          <w:sz w:val="22"/>
        </w:rPr>
        <w:t>$3M to $5M ARR minimum; 100 percent plus year-over-year growth; NRR above 110 percent; gross margin 75 percent plus; CAC payback under 18 months; reference institutional customers</w:t>
      </w:r>
    </w:p>
    <w:p>
      <w:pPr>
        <w:pStyle w:val="ListBullet"/>
        <w:spacing w:before="0" w:after="80"/>
      </w:pPr>
      <w:r>
        <w:rPr>
          <w:b/>
          <w:sz w:val="22"/>
        </w:rPr>
        <w:t xml:space="preserve">Amount: </w:t>
      </w:r>
      <w:r>
        <w:rPr>
          <w:sz w:val="22"/>
        </w:rPr>
        <w:t>$12M to $20M</w:t>
      </w:r>
    </w:p>
    <w:p>
      <w:pPr>
        <w:pStyle w:val="ListBullet"/>
        <w:spacing w:before="0" w:after="80"/>
      </w:pPr>
      <w:r>
        <w:rPr>
          <w:b/>
          <w:sz w:val="22"/>
        </w:rPr>
        <w:t xml:space="preserve">Pre-money valuation: </w:t>
      </w:r>
      <w:r>
        <w:rPr>
          <w:sz w:val="22"/>
        </w:rPr>
        <w:t>$40M to $80M (8 to 15 times forward ARR)</w:t>
      </w:r>
    </w:p>
    <w:p>
      <w:pPr>
        <w:spacing w:before="200" w:after="80"/>
      </w:pPr>
      <w:r>
        <w:rPr>
          <w:b/>
          <w:color w:val="17A589"/>
          <w:sz w:val="20"/>
        </w:rPr>
        <w:t>SBIR Grants (Non-Dilutive)</w:t>
      </w:r>
    </w:p>
    <w:p>
      <w:pPr>
        <w:pStyle w:val="ListBullet"/>
        <w:spacing w:before="0" w:after="80"/>
      </w:pPr>
      <w:r>
        <w:rPr>
          <w:b/>
          <w:sz w:val="22"/>
        </w:rPr>
        <w:t xml:space="preserve">NIMH SBIR PA-23-256: </w:t>
      </w:r>
      <w:r>
        <w:rPr>
          <w:sz w:val="22"/>
        </w:rPr>
        <w:t>AI mental health tools in behavioral health settings; Phase I up to $314K; Phase II up to $2.09M; apply within 12 months of launch; frame Forensai as reducing documentation burden that limits patient throughput in underserved settings</w:t>
      </w:r>
    </w:p>
    <w:p>
      <w:pPr>
        <w:pStyle w:val="ListBullet"/>
        <w:spacing w:before="0" w:after="80"/>
      </w:pPr>
      <w:r>
        <w:rPr>
          <w:b/>
          <w:sz w:val="22"/>
        </w:rPr>
        <w:t xml:space="preserve">AHRQ PA-21-261: </w:t>
      </w:r>
      <w:r>
        <w:rPr>
          <w:sz w:val="22"/>
        </w:rPr>
        <w:t>clinical documentation improvement technology; Phase I $750K; Phase II $1.5M; applicable given Forensai's clinical decision support architecture</w:t>
      </w:r>
    </w:p>
    <w:p>
      <w:pPr>
        <w:pStyle w:val="ListBullet"/>
        <w:spacing w:before="0" w:after="80"/>
      </w:pPr>
      <w:r>
        <w:rPr>
          <w:b/>
          <w:sz w:val="22"/>
        </w:rPr>
        <w:t xml:space="preserve">Timeline: </w:t>
      </w:r>
      <w:r>
        <w:rPr>
          <w:sz w:val="22"/>
        </w:rPr>
        <w:t>6 to 9 months from submission to award; budget 80 to 120 hours of founder time; consider hiring a grant writer with SBIR experience ($15K to $30K)</w:t>
      </w:r>
    </w:p>
    <w:p>
      <w:pPr>
        <w:spacing w:before="200" w:after="80"/>
      </w:pPr>
      <w:r>
        <w:rPr>
          <w:b/>
          <w:color w:val="17A589"/>
          <w:sz w:val="20"/>
        </w:rPr>
        <w:t>Strategic Investors</w:t>
      </w:r>
    </w:p>
    <w:p>
      <w:pPr>
        <w:pStyle w:val="ListBullet"/>
        <w:spacing w:before="0" w:after="80"/>
      </w:pPr>
      <w:r>
        <w:rPr>
          <w:b/>
          <w:sz w:val="22"/>
        </w:rPr>
        <w:t xml:space="preserve">Pearson: </w:t>
      </w:r>
      <w:r>
        <w:rPr>
          <w:sz w:val="22"/>
        </w:rPr>
        <w:t>highest strategic fit; owns Q-global assessment platform and clinical test publishing infrastructure globally; approach after $2M ARR</w:t>
      </w:r>
    </w:p>
    <w:p>
      <w:pPr>
        <w:pStyle w:val="ListBullet"/>
        <w:spacing w:before="0" w:after="80"/>
      </w:pPr>
      <w:r>
        <w:rPr>
          <w:b/>
          <w:sz w:val="22"/>
        </w:rPr>
        <w:t xml:space="preserve">PAR Inc.: </w:t>
      </w:r>
      <w:r>
        <w:rPr>
          <w:sz w:val="22"/>
        </w:rPr>
        <w:t>publishes MMPI-3, PAI, PCL-R; deeply embedded in forensic psychology workflow; strategic investment would enhance iConnect stickiness</w:t>
      </w:r>
    </w:p>
    <w:p>
      <w:pPr>
        <w:pStyle w:val="ListBullet"/>
        <w:spacing w:before="0" w:after="80"/>
      </w:pPr>
      <w:r>
        <w:rPr>
          <w:b/>
          <w:sz w:val="22"/>
        </w:rPr>
        <w:t xml:space="preserve">MHS Assessments: </w:t>
      </w:r>
      <w:r>
        <w:rPr>
          <w:sz w:val="22"/>
        </w:rPr>
        <w:t>Canadian publisher with US operations; publishes Conners and BASC-3; same strategic logic as PAR</w:t>
      </w:r>
    </w:p>
    <w:p>
      <w:pPr>
        <w:pStyle w:val="ListBullet"/>
        <w:spacing w:before="0" w:after="80"/>
      </w:pPr>
      <w:r>
        <w:rPr>
          <w:b/>
          <w:sz w:val="22"/>
        </w:rPr>
        <w:t xml:space="preserve">Epic App Orchard: </w:t>
      </w:r>
      <w:r>
        <w:rPr>
          <w:sz w:val="22"/>
        </w:rPr>
        <w:t>Epic integration partnership as distribution channel; strategic investment possible at $3M plus ARR</w:t>
      </w:r>
    </w:p>
    <w:p>
      <w:pPr>
        <w:spacing w:before="200" w:after="80"/>
      </w:pPr>
      <w:r>
        <w:rPr>
          <w:b/>
          <w:color w:val="17A589"/>
          <w:sz w:val="20"/>
        </w:rPr>
        <w:t>Revenue-Based Financing</w:t>
      </w:r>
    </w:p>
    <w:p>
      <w:pPr>
        <w:pStyle w:val="ListBullet"/>
        <w:spacing w:before="0" w:after="80"/>
      </w:pPr>
      <w:r>
        <w:rPr>
          <w:b/>
          <w:sz w:val="22"/>
        </w:rPr>
        <w:t xml:space="preserve">Available at $500K plus ARR: </w:t>
      </w:r>
      <w:r>
        <w:rPr>
          <w:sz w:val="22"/>
        </w:rPr>
        <w:t>Clearco (1 to 3 times monthly revenue advance, 6 to 12 percent flat fee); Capchase ($200K to $500K at $1M ARR); Lighter Capital (up to $4M for SaaS)</w:t>
      </w:r>
    </w:p>
    <w:p>
      <w:pPr>
        <w:pStyle w:val="ListBullet"/>
        <w:spacing w:before="0" w:after="80"/>
      </w:pPr>
      <w:r>
        <w:rPr>
          <w:b/>
          <w:sz w:val="22"/>
        </w:rPr>
        <w:t xml:space="preserve">Use: </w:t>
      </w:r>
      <w:r>
        <w:rPr>
          <w:sz w:val="22"/>
        </w:rPr>
        <w:t>fund a hiring push or conference push before raising a priced round; extends runway and allows a higher ARR at raise, which directly increases valuation</w:t>
      </w:r>
    </w:p>
    <w:p>
      <w:pPr>
        <w:spacing w:before="80" w:after="80"/>
      </w:pPr>
      <w:r>
        <w:rPr>
          <w:color w:val="CCCCCC"/>
          <w:sz w:val="16"/>
        </w:rPr>
        <w:t>________________________________________________________________________</w:t>
      </w:r>
    </w:p>
    <w:p>
      <w:pPr>
        <w:spacing w:before="360" w:after="120"/>
      </w:pPr>
      <w:r>
        <w:rPr>
          <w:b/>
          <w:color w:val="17A589"/>
          <w:sz w:val="18"/>
        </w:rPr>
        <w:t>12. EXIT STRATEGY</w:t>
      </w:r>
    </w:p>
    <w:p>
      <w:pPr>
        <w:spacing w:before="0" w:after="200"/>
      </w:pPr>
      <w:r>
        <w:rPr>
          <w:sz w:val="22"/>
        </w:rPr>
        <w:t>Natural acquirers ranked by probability and strategic fit:</w:t>
      </w:r>
    </w:p>
    <w:p>
      <w:pPr>
        <w:pStyle w:val="ListBullet"/>
        <w:spacing w:before="0" w:after="80"/>
      </w:pPr>
      <w:r>
        <w:rPr>
          <w:b/>
          <w:sz w:val="22"/>
        </w:rPr>
        <w:t xml:space="preserve">1. Pearson (highest probability): </w:t>
      </w:r>
      <w:r>
        <w:rPr>
          <w:sz w:val="22"/>
        </w:rPr>
        <w:t>world's largest assessment publisher; owns Q-global, test publishing infrastructure, and clinical distribution globally; Forensai as an AI report generation layer on top of Q-global instruments is the natural product extension</w:t>
      </w:r>
    </w:p>
    <w:p>
      <w:pPr>
        <w:pStyle w:val="ListBullet"/>
        <w:spacing w:before="0" w:after="80"/>
      </w:pPr>
      <w:r>
        <w:rPr>
          <w:b/>
          <w:sz w:val="22"/>
        </w:rPr>
        <w:t xml:space="preserve">2. PAR Inc.: </w:t>
      </w:r>
      <w:r>
        <w:rPr>
          <w:sz w:val="22"/>
        </w:rPr>
        <w:t>private company; publishes PAI, MMPI-3, PCL-R, and PARiConnect online assessment platform; forensic workflow integration is the strategic fit</w:t>
      </w:r>
    </w:p>
    <w:p>
      <w:pPr>
        <w:pStyle w:val="ListBullet"/>
        <w:spacing w:before="0" w:after="80"/>
      </w:pPr>
      <w:r>
        <w:rPr>
          <w:b/>
          <w:sz w:val="22"/>
        </w:rPr>
        <w:t xml:space="preserve">3. Turnitin parent (Advance Publications): </w:t>
      </w:r>
      <w:r>
        <w:rPr>
          <w:sz w:val="22"/>
        </w:rPr>
        <w:t>operates in AI-assisted writing and authenticity detection; same parent as Reddit; has shown appetite for document AI investments</w:t>
      </w:r>
    </w:p>
    <w:p>
      <w:pPr>
        <w:pStyle w:val="ListBullet"/>
        <w:spacing w:before="0" w:after="80"/>
      </w:pPr>
      <w:r>
        <w:rPr>
          <w:b/>
          <w:sz w:val="22"/>
        </w:rPr>
        <w:t xml:space="preserve">4. Epic Systems: </w:t>
      </w:r>
      <w:r>
        <w:rPr>
          <w:sz w:val="22"/>
        </w:rPr>
        <w:t>dominant hospital EHR; App Orchard distribution channel; Forensai as a native Epic module for hospital psychology services</w:t>
      </w:r>
    </w:p>
    <w:p>
      <w:pPr>
        <w:pStyle w:val="ListBullet"/>
        <w:spacing w:before="0" w:after="80"/>
      </w:pPr>
      <w:r>
        <w:rPr>
          <w:b/>
          <w:sz w:val="22"/>
        </w:rPr>
        <w:t xml:space="preserve">5. Oracle Health (Cerner): </w:t>
      </w:r>
      <w:r>
        <w:rPr>
          <w:sz w:val="22"/>
        </w:rPr>
        <w:t>EHR competitor to Epic with federal hospital presence including VA</w:t>
      </w:r>
    </w:p>
    <w:p>
      <w:pPr>
        <w:pStyle w:val="ListBullet"/>
        <w:spacing w:before="0" w:after="80"/>
      </w:pPr>
      <w:r>
        <w:rPr>
          <w:b/>
          <w:sz w:val="22"/>
        </w:rPr>
        <w:t xml:space="preserve">6. Nuance / Microsoft: </w:t>
      </w:r>
      <w:r>
        <w:rPr>
          <w:sz w:val="22"/>
        </w:rPr>
        <w:t>owns Nuance DAX for ambient physician documentation; psychology evaluation is the adjacent market; risk is that Microsoft builds rather than buys</w:t>
      </w:r>
    </w:p>
    <w:p>
      <w:pPr>
        <w:pStyle w:val="ListBullet"/>
        <w:spacing w:before="0" w:after="80"/>
      </w:pPr>
      <w:r>
        <w:rPr>
          <w:b/>
          <w:sz w:val="22"/>
        </w:rPr>
        <w:t xml:space="preserve">7. Veeva Systems: </w:t>
      </w:r>
      <w:r>
        <w:rPr>
          <w:sz w:val="22"/>
        </w:rPr>
        <w:t>vertical SaaS infrastructure precedent for life sciences; validates the vertical SaaS premium multiple applicable to Forensai</w:t>
      </w:r>
    </w:p>
    <w:p>
      <w:pPr>
        <w:spacing w:before="0" w:after="200"/>
      </w:pPr>
      <w:r>
        <w:rPr>
          <w:sz w:val="22"/>
        </w:rPr>
        <w:t>Exit multiple benchmarks:</w:t>
      </w:r>
    </w:p>
    <w:p>
      <w:pPr>
        <w:pStyle w:val="ListBullet"/>
        <w:spacing w:before="0" w:after="80"/>
      </w:pPr>
      <w:r>
        <w:rPr>
          <w:b/>
          <w:sz w:val="22"/>
        </w:rPr>
        <w:t xml:space="preserve">Financial buyers (PE): </w:t>
      </w:r>
      <w:r>
        <w:rPr>
          <w:sz w:val="22"/>
        </w:rPr>
        <w:t>6 to 9 times ARR</w:t>
      </w:r>
    </w:p>
    <w:p>
      <w:pPr>
        <w:pStyle w:val="ListBullet"/>
        <w:spacing w:before="0" w:after="80"/>
      </w:pPr>
      <w:r>
        <w:rPr>
          <w:b/>
          <w:sz w:val="22"/>
        </w:rPr>
        <w:t xml:space="preserve">Strategic buyers: </w:t>
      </w:r>
      <w:r>
        <w:rPr>
          <w:sz w:val="22"/>
        </w:rPr>
        <w:t>12 to 18 times ARR</w:t>
      </w:r>
    </w:p>
    <w:p>
      <w:pPr>
        <w:pStyle w:val="ListBullet"/>
        <w:spacing w:before="0" w:after="80"/>
      </w:pPr>
      <w:r>
        <w:rPr>
          <w:b/>
          <w:sz w:val="22"/>
        </w:rPr>
        <w:t xml:space="preserve">$5M ARR strategic exit: </w:t>
      </w:r>
      <w:r>
        <w:rPr>
          <w:sz w:val="22"/>
        </w:rPr>
        <w:t>$60M to $90M</w:t>
      </w:r>
    </w:p>
    <w:p>
      <w:pPr>
        <w:pStyle w:val="ListBullet"/>
        <w:spacing w:before="0" w:after="80"/>
      </w:pPr>
      <w:r>
        <w:rPr>
          <w:b/>
          <w:sz w:val="22"/>
        </w:rPr>
        <w:t xml:space="preserve">$10M ARR strategic exit: </w:t>
      </w:r>
      <w:r>
        <w:rPr>
          <w:sz w:val="22"/>
        </w:rPr>
        <w:t>$120M to $180M</w:t>
      </w:r>
    </w:p>
    <w:p>
      <w:pPr>
        <w:pStyle w:val="ListBullet"/>
        <w:spacing w:before="0" w:after="80"/>
      </w:pPr>
      <w:r>
        <w:rPr>
          <w:b/>
          <w:sz w:val="22"/>
        </w:rPr>
        <w:t xml:space="preserve">$20M ARR: </w:t>
      </w:r>
      <w:r>
        <w:rPr>
          <w:sz w:val="22"/>
        </w:rPr>
        <w:t>IPO territory at $300M to $500M market cap; comparable to Doximity IPO multiple of 30 times ARR</w:t>
      </w:r>
    </w:p>
    <w:p>
      <w:pPr>
        <w:spacing w:before="0" w:after="200"/>
      </w:pPr>
      <w:r>
        <w:rPr>
          <w:sz w:val="22"/>
        </w:rPr>
        <w:t>What makes Forensai most attractive to acquirers (in priority order):</w:t>
      </w:r>
    </w:p>
    <w:p>
      <w:pPr>
        <w:pStyle w:val="ListBullet"/>
        <w:spacing w:before="0" w:after="80"/>
      </w:pPr>
      <w:r>
        <w:rPr>
          <w:b/>
          <w:sz w:val="22"/>
        </w:rPr>
        <w:t xml:space="preserve">NRR above 115 percent: </w:t>
      </w:r>
      <w:r>
        <w:rPr>
          <w:sz w:val="22"/>
        </w:rPr>
        <w:t>the single most important metric; proves customers expand over time and compresses acquirer risk</w:t>
      </w:r>
    </w:p>
    <w:p>
      <w:pPr>
        <w:pStyle w:val="ListBullet"/>
        <w:spacing w:before="0" w:after="80"/>
      </w:pPr>
      <w:r>
        <w:rPr>
          <w:b/>
          <w:sz w:val="22"/>
        </w:rPr>
        <w:t xml:space="preserve">Audit trail dataset: </w:t>
      </w:r>
      <w:r>
        <w:rPr>
          <w:sz w:val="22"/>
        </w:rPr>
        <w:t>irreplaceable; cannot be purchased or replicated without years of real clinical usage; functions as both a fine-tuning resource and a proprietary data moat</w:t>
      </w:r>
    </w:p>
    <w:p>
      <w:pPr>
        <w:pStyle w:val="ListBullet"/>
        <w:spacing w:before="0" w:after="80"/>
      </w:pPr>
      <w:r>
        <w:rPr>
          <w:b/>
          <w:sz w:val="22"/>
        </w:rPr>
        <w:t xml:space="preserve">Forensic market penetration: </w:t>
      </w:r>
      <w:r>
        <w:rPr>
          <w:sz w:val="22"/>
        </w:rPr>
        <w:t>relationship-based and hard to replicate; forensic psychology is a small community where trust transfers slowly and does not transfer to new platforms easily</w:t>
      </w:r>
    </w:p>
    <w:p>
      <w:pPr>
        <w:pStyle w:val="ListBullet"/>
        <w:spacing w:before="0" w:after="80"/>
      </w:pPr>
      <w:r>
        <w:rPr>
          <w:b/>
          <w:sz w:val="22"/>
        </w:rPr>
        <w:t xml:space="preserve">Compliance certifications: </w:t>
      </w:r>
      <w:r>
        <w:rPr>
          <w:sz w:val="22"/>
        </w:rPr>
        <w:t>SOC 2 Type II and HITRUST cost real money to replicate and take 18 to 24 months; an acquirer buying Forensai gets a clean compliance posture immediately</w:t>
      </w:r>
    </w:p>
    <w:p>
      <w:pPr>
        <w:pStyle w:val="ListBullet"/>
        <w:spacing w:before="0" w:after="80"/>
      </w:pPr>
      <w:r>
        <w:rPr>
          <w:b/>
          <w:sz w:val="22"/>
        </w:rPr>
        <w:t xml:space="preserve">Instrument integrations: </w:t>
      </w:r>
      <w:r>
        <w:rPr>
          <w:sz w:val="22"/>
        </w:rPr>
        <w:t>PAR and Pearson integrations require publisher partnership agreements that take 12 to 18 months; an acquirer inherits those relationships</w:t>
      </w:r>
    </w:p>
    <w:p>
      <w:pPr>
        <w:pStyle w:val="ListBullet"/>
        <w:spacing w:before="0" w:after="80"/>
      </w:pPr>
      <w:r>
        <w:rPr>
          <w:b/>
          <w:sz w:val="22"/>
        </w:rPr>
        <w:t xml:space="preserve">No single customer above 8 percent of ARR: </w:t>
      </w:r>
      <w:r>
        <w:rPr>
          <w:sz w:val="22"/>
        </w:rPr>
        <w:t>concentration below that threshold removes deal risk in due diligence</w:t>
      </w:r>
    </w:p>
    <w:p>
      <w:pPr>
        <w:pStyle w:val="ListBullet"/>
        <w:spacing w:before="0" w:after="80"/>
      </w:pPr>
      <w:r>
        <w:rPr>
          <w:b/>
          <w:sz w:val="22"/>
        </w:rPr>
        <w:t xml:space="preserve">Ideal exit timing: </w:t>
      </w:r>
      <w:r>
        <w:rPr>
          <w:sz w:val="22"/>
        </w:rPr>
        <w:t>Year 4 to 6 at $8M to $15M ARR to a strategic buyer; do not sell before SOC 2 and HITRUST certifications are complete; those certifications directly add to the acquisition price</w:t>
      </w:r>
    </w:p>
    <w:p>
      <w:pPr>
        <w:pStyle w:val="ListBullet"/>
        <w:spacing w:before="0" w:after="80"/>
      </w:pPr>
      <w:r>
        <w:rPr>
          <w:b/>
          <w:sz w:val="22"/>
        </w:rPr>
        <w:t xml:space="preserve">Founder retention: </w:t>
      </w:r>
      <w:r>
        <w:rPr>
          <w:sz w:val="22"/>
        </w:rPr>
        <w:t>strategic acquirers want founders for 2 to 3 years post-acquisition; structure earnout provisions accordingly; a $60M deal with $15M in earnout over 3 years beats a $45M all-cash deal if growth continues</w:t>
      </w:r>
    </w:p>
    <w:p>
      <w:pPr>
        <w:spacing w:before="80" w:after="80"/>
      </w:pPr>
      <w:r>
        <w:rPr>
          <w:color w:val="CCCCCC"/>
          <w:sz w:val="16"/>
        </w:rPr>
        <w:t>________________________________________________________________________</w:t>
      </w:r>
    </w:p>
    <w:p>
      <w:pPr>
        <w:spacing w:before="360" w:after="120"/>
      </w:pPr>
      <w:r>
        <w:rPr>
          <w:b/>
          <w:color w:val="17A589"/>
          <w:sz w:val="18"/>
        </w:rPr>
        <w:t>13. AI TECHNOLOGY STRATEGY AND THREATS</w:t>
      </w:r>
    </w:p>
    <w:p>
      <w:pPr>
        <w:spacing w:before="200" w:after="80"/>
      </w:pPr>
      <w:r>
        <w:rPr>
          <w:b/>
          <w:color w:val="17A589"/>
          <w:sz w:val="20"/>
        </w:rPr>
        <w:t>Threat Response: When EHR Vendors Ship AI Report Writers</w:t>
      </w:r>
    </w:p>
    <w:p>
      <w:pPr>
        <w:spacing w:before="0" w:after="200"/>
      </w:pPr>
      <w:r>
        <w:rPr>
          <w:sz w:val="22"/>
        </w:rPr>
        <w:t>Epic, Athenahealth, and Cerner will ship AI documentation features. They will optimize for therapy progress notes, billing code suggestions, and clinical summaries. None of them will build the forensic-specific workflow: DSM-5-TR criterion-cited diagnostic hypotheses, PCL-R factor score integration, competency opinion under Dusky standards, Daubert-defensible output structure, or immutable audit trails for court admissibility. Workflow specificity is the near-term protection. Compliance posture and institutional relationships are the medium-term protection.</w:t>
      </w:r>
    </w:p>
    <w:p>
      <w:pPr>
        <w:spacing w:before="200" w:after="80"/>
      </w:pPr>
      <w:r>
        <w:rPr>
          <w:b/>
          <w:color w:val="17A589"/>
          <w:sz w:val="20"/>
        </w:rPr>
        <w:t>When Models Commoditize</w:t>
      </w:r>
    </w:p>
    <w:p>
      <w:pPr>
        <w:spacing w:before="0" w:after="200"/>
      </w:pPr>
      <w:r>
        <w:rPr>
          <w:sz w:val="22"/>
        </w:rPr>
        <w:t>The strategic response to model commoditization is already built into the architecture. When a frontier model becomes capable enough to produce a court-quality forensic report with a simple prompt, every competitor gains that capability simultaneously. The moat shifts entirely to workflow, data, compliance, and professional trust. Forensai wins on all four. The fine-tuned specialty model built on the proprietary labeled dataset outperforms any frontier model on forensic evaluation tasks because it was trained on expert-reviewed forensic outputs, not general internet text.</w:t>
      </w:r>
    </w:p>
    <w:p>
      <w:pPr>
        <w:spacing w:before="200" w:after="80"/>
      </w:pPr>
      <w:r>
        <w:rPr>
          <w:b/>
          <w:color w:val="17A589"/>
          <w:sz w:val="20"/>
        </w:rPr>
        <w:t>Model Architecture: Provider Independence</w:t>
      </w:r>
    </w:p>
    <w:p>
      <w:pPr>
        <w:pStyle w:val="ListBullet"/>
        <w:spacing w:before="0" w:after="80"/>
      </w:pPr>
      <w:r>
        <w:rPr>
          <w:b/>
          <w:sz w:val="22"/>
        </w:rPr>
        <w:t xml:space="preserve">LLMGateway interface: </w:t>
      </w:r>
      <w:r>
        <w:rPr>
          <w:sz w:val="22"/>
        </w:rPr>
        <w:t>all agent code calls a provider-agnostic gateway interface; adapters exist for Anthropic, OpenAI, Ollama, and Bedrock; switching providers requires a configuration change, not a code rewrite</w:t>
      </w:r>
    </w:p>
    <w:p>
      <w:pPr>
        <w:pStyle w:val="ListBullet"/>
        <w:spacing w:before="0" w:after="80"/>
      </w:pPr>
      <w:r>
        <w:rPr>
          <w:b/>
          <w:sz w:val="22"/>
        </w:rPr>
        <w:t xml:space="preserve">Working adapters: </w:t>
      </w:r>
      <w:r>
        <w:rPr>
          <w:sz w:val="22"/>
        </w:rPr>
        <w:t>maintain tested adapters for at least two frontier providers at all times; benchmark monthly against the golden case set of 50 expert-labeled evaluations</w:t>
      </w:r>
    </w:p>
    <w:p>
      <w:pPr>
        <w:pStyle w:val="ListBullet"/>
        <w:spacing w:before="0" w:after="80"/>
      </w:pPr>
      <w:r>
        <w:rPr>
          <w:b/>
          <w:sz w:val="22"/>
        </w:rPr>
        <w:t xml:space="preserve">Prompt versioning: </w:t>
      </w:r>
      <w:r>
        <w:rPr>
          <w:sz w:val="22"/>
        </w:rPr>
        <w:t>every agent prompt is a versioned JSON artifact in the monorepo; promotion to production requires passing eval score and human review sign-off; A/B testing runs at minimum 200 cases before calling a winner</w:t>
      </w:r>
    </w:p>
    <w:p>
      <w:pPr>
        <w:spacing w:before="200" w:after="80"/>
      </w:pPr>
      <w:r>
        <w:rPr>
          <w:b/>
          <w:color w:val="17A589"/>
          <w:sz w:val="20"/>
        </w:rPr>
        <w:t>Fine-Tuning Roadmap</w:t>
      </w:r>
    </w:p>
    <w:p>
      <w:pPr>
        <w:pStyle w:val="ListBullet"/>
        <w:spacing w:before="0" w:after="80"/>
      </w:pPr>
      <w:r>
        <w:rPr>
          <w:b/>
          <w:sz w:val="22"/>
        </w:rPr>
        <w:t xml:space="preserve">Phase 1 (Month 1 to 12): </w:t>
      </w:r>
      <w:r>
        <w:rPr>
          <w:sz w:val="22"/>
        </w:rPr>
        <w:t>prompt engineering only; accumulate the labeled feedback dataset; no fine-tuning</w:t>
      </w:r>
    </w:p>
    <w:p>
      <w:pPr>
        <w:pStyle w:val="ListBullet"/>
        <w:spacing w:before="0" w:after="80"/>
      </w:pPr>
      <w:r>
        <w:rPr>
          <w:b/>
          <w:sz w:val="22"/>
        </w:rPr>
        <w:t xml:space="preserve">Phase 2 (Month 12 to 18): </w:t>
      </w:r>
      <w:r>
        <w:rPr>
          <w:sz w:val="22"/>
        </w:rPr>
        <w:t>fine-tune Claude Haiku or equivalent small model on history synthesis and report draft tasks; deploy as cost-reduction measure (Haiku is 75 percent cheaper than Sonnet); deploy only if within 5 percentage points of Sonnet acceptance rate on golden case set</w:t>
      </w:r>
    </w:p>
    <w:p>
      <w:pPr>
        <w:pStyle w:val="ListBullet"/>
        <w:spacing w:before="0" w:after="80"/>
      </w:pPr>
      <w:r>
        <w:rPr>
          <w:b/>
          <w:sz w:val="22"/>
        </w:rPr>
        <w:t xml:space="preserve">Phase 3 (Month 18 to 24): </w:t>
      </w:r>
      <w:r>
        <w:rPr>
          <w:sz w:val="22"/>
        </w:rPr>
        <w:t>fine-tune open-source Llama 3 8B on the full labeled dataset via LoRA/QLoRA; deploy locally via Ollama or llama.cpp for air-gapped and on-premises federal deployments</w:t>
      </w:r>
    </w:p>
    <w:p>
      <w:pPr>
        <w:pStyle w:val="ListBullet"/>
        <w:spacing w:before="0" w:after="80"/>
      </w:pPr>
      <w:r>
        <w:rPr>
          <w:b/>
          <w:sz w:val="22"/>
        </w:rPr>
        <w:t xml:space="preserve">Phase 4 (24 plus months): </w:t>
      </w:r>
      <w:r>
        <w:rPr>
          <w:sz w:val="22"/>
        </w:rPr>
        <w:t>explore full custom model training on the proprietary dataset in partnership with a university research lab; publish research to attract talent and establish category credibility</w:t>
      </w:r>
    </w:p>
    <w:p>
      <w:pPr>
        <w:spacing w:before="200" w:after="80"/>
      </w:pPr>
      <w:r>
        <w:rPr>
          <w:b/>
          <w:color w:val="17A589"/>
          <w:sz w:val="20"/>
        </w:rPr>
        <w:t>The Real Moat: The Proprietary Labeled Dataset</w:t>
      </w:r>
    </w:p>
    <w:p>
      <w:pPr>
        <w:spacing w:before="0" w:after="200"/>
      </w:pPr>
      <w:r>
        <w:rPr>
          <w:sz w:val="22"/>
        </w:rPr>
        <w:t>Every accept, edit, and reject action across thousands of real forensic evaluations is a labeled training pair. Every rewrite by a board-certified forensic psychologist is a gold-standard example of what expert output looks like. No competitor can replicate this dataset without years of real clinical usage. By year 2, Forensai holds the only corpus of expert-reviewed, labeled forensic evaluation outputs in existence. This is the moat that a better model from Anthropic or OpenAI cannot erase.</w:t>
      </w:r>
    </w:p>
    <w:p>
      <w:pPr>
        <w:spacing w:before="200" w:after="80"/>
      </w:pPr>
      <w:r>
        <w:rPr>
          <w:b/>
          <w:color w:val="17A589"/>
          <w:sz w:val="20"/>
        </w:rPr>
        <w:t>Forward Bets</w:t>
      </w:r>
    </w:p>
    <w:p>
      <w:pPr>
        <w:pStyle w:val="ListBullet"/>
        <w:spacing w:before="0" w:after="80"/>
      </w:pPr>
      <w:r>
        <w:rPr>
          <w:b/>
          <w:sz w:val="22"/>
        </w:rPr>
        <w:t xml:space="preserve">Bet 1 - Cryptographic report authentication: </w:t>
      </w:r>
      <w:r>
        <w:rPr>
          <w:sz w:val="22"/>
        </w:rPr>
        <w:t>courts will mandate cryptographic authentication of AI-assisted reports within 3 to 5 years as AI forgery becomes a documented litigation risk; build the report signing infrastructure now; the cost is a one-sprint investment that positions Forensai ahead of the mandate</w:t>
      </w:r>
    </w:p>
    <w:p>
      <w:pPr>
        <w:pStyle w:val="ListBullet"/>
        <w:spacing w:before="0" w:after="80"/>
      </w:pPr>
      <w:r>
        <w:rPr>
          <w:b/>
          <w:sz w:val="22"/>
        </w:rPr>
        <w:t xml:space="preserve">Bet 2 - Structured evaluation data as an insurance standard: </w:t>
      </w:r>
      <w:r>
        <w:rPr>
          <w:sz w:val="22"/>
        </w:rPr>
        <w:t>CMS or APA will require structured digital evaluation formats for insurance reimbursement of psychological evaluations; Forensai's export schema becomes the standard format and a compliance requirement, not just a feature</w:t>
      </w:r>
    </w:p>
    <w:p>
      <w:pPr>
        <w:pStyle w:val="ListBullet"/>
        <w:spacing w:before="0" w:after="80"/>
      </w:pPr>
      <w:r>
        <w:rPr>
          <w:b/>
          <w:sz w:val="22"/>
        </w:rPr>
        <w:t xml:space="preserve">Bet 3 - Medicaid audit trail mandates: </w:t>
      </w:r>
      <w:r>
        <w:rPr>
          <w:sz w:val="22"/>
        </w:rPr>
        <w:t>state Medicaid programs will mandate AI audit trails for reimbursement of evaluation services; the audit trail built for legal defensibility becomes a billing requirement; early movers capture the market before the mandate forces adoption</w:t>
      </w:r>
    </w:p>
    <w:p>
      <w:pPr>
        <w:spacing w:before="80" w:after="80"/>
      </w:pPr>
      <w:r>
        <w:rPr>
          <w:color w:val="CCCCCC"/>
          <w:sz w:val="16"/>
        </w:rPr>
        <w:t>________________________________________________________________________</w:t>
      </w:r>
    </w:p>
    <w:p>
      <w:pPr>
        <w:spacing w:before="360" w:after="120"/>
      </w:pPr>
      <w:r>
        <w:rPr>
          <w:b/>
          <w:color w:val="17A589"/>
          <w:sz w:val="18"/>
        </w:rPr>
        <w:t>14. OPERATIONAL COMPLIANCE ROADMAP</w:t>
      </w:r>
    </w:p>
    <w:p>
      <w:pPr>
        <w:spacing w:before="200" w:after="80"/>
      </w:pPr>
      <w:r>
        <w:rPr>
          <w:b/>
          <w:color w:val="17A589"/>
          <w:sz w:val="20"/>
        </w:rPr>
        <w:t>HIPAA</w:t>
      </w:r>
    </w:p>
    <w:p>
      <w:pPr>
        <w:pStyle w:val="ListBullet"/>
        <w:spacing w:before="0" w:after="80"/>
      </w:pPr>
      <w:r>
        <w:rPr>
          <w:b/>
          <w:sz w:val="22"/>
        </w:rPr>
        <w:t xml:space="preserve">BAA at launch: </w:t>
      </w:r>
      <w:r>
        <w:rPr>
          <w:sz w:val="22"/>
        </w:rPr>
        <w:t>every customer signs a BAA before product access via DocuSign forced review; BAAs executed with all subprocessors (Anthropic, Cloudflare) before the first customer goes live</w:t>
      </w:r>
    </w:p>
    <w:p>
      <w:pPr>
        <w:pStyle w:val="ListBullet"/>
        <w:spacing w:before="0" w:after="80"/>
      </w:pPr>
      <w:r>
        <w:rPr>
          <w:b/>
          <w:sz w:val="22"/>
        </w:rPr>
        <w:t xml:space="preserve">Risk assessment: </w:t>
      </w:r>
      <w:r>
        <w:rPr>
          <w:sz w:val="22"/>
        </w:rPr>
        <w:t>HIPAA Security Risk Assessment per 45 CFR 164.308(a)(1) completed before first enterprise pilot; repeated annually and after major product changes; local-first architecture shifts the risk surface from cloud breach to endpoint compromise and device theft</w:t>
      </w:r>
    </w:p>
    <w:p>
      <w:pPr>
        <w:pStyle w:val="ListBullet"/>
        <w:spacing w:before="0" w:after="80"/>
      </w:pPr>
      <w:r>
        <w:rPr>
          <w:b/>
          <w:sz w:val="22"/>
        </w:rPr>
        <w:t xml:space="preserve">Local-first HIPAA advantage: </w:t>
      </w:r>
      <w:r>
        <w:rPr>
          <w:sz w:val="22"/>
        </w:rPr>
        <w:t>eliminates cloud misconfiguration risk, unauthorized API access to stored PHI, multi-tenant data leakage, and most subprocessor chain exposure; residual risks documented: license validation calls, telemetry, support screen-share sessions, and model update delivery</w:t>
      </w:r>
    </w:p>
    <w:p>
      <w:pPr>
        <w:pStyle w:val="ListBullet"/>
        <w:spacing w:before="0" w:after="80"/>
      </w:pPr>
      <w:r>
        <w:rPr>
          <w:b/>
          <w:sz w:val="22"/>
        </w:rPr>
        <w:t xml:space="preserve">Incident response: </w:t>
      </w:r>
      <w:r>
        <w:rPr>
          <w:sz w:val="22"/>
        </w:rPr>
        <w:t>written and tested incident response plan per 45 CFR 164.308(a)(6) before first enterprise customer; breach notification to covered entity within 24 to 72 hours contractually (faster than the 60-day HIPAA minimum)</w:t>
      </w:r>
    </w:p>
    <w:p>
      <w:pPr>
        <w:spacing w:before="200" w:after="80"/>
      </w:pPr>
      <w:r>
        <w:rPr>
          <w:b/>
          <w:color w:val="17A589"/>
          <w:sz w:val="20"/>
        </w:rPr>
        <w:t>APA Ethics Code 9.01 and 9.06</w:t>
      </w:r>
    </w:p>
    <w:p>
      <w:pPr>
        <w:pStyle w:val="ListBullet"/>
        <w:spacing w:before="0" w:after="80"/>
      </w:pPr>
      <w:r>
        <w:rPr>
          <w:b/>
          <w:sz w:val="22"/>
        </w:rPr>
        <w:t xml:space="preserve">9.01 (Bases for Assessments): </w:t>
      </w:r>
      <w:r>
        <w:rPr>
          <w:sz w:val="22"/>
        </w:rPr>
        <w:t>Forensai is a drafting assistant, not a diagnostic system; every AI-generated section requires explicit psychologist review and acceptance before export; mandatory attestation logged at export with timestamp and user identity</w:t>
      </w:r>
    </w:p>
    <w:p>
      <w:pPr>
        <w:pStyle w:val="ListBullet"/>
        <w:spacing w:before="0" w:after="80"/>
      </w:pPr>
      <w:r>
        <w:rPr>
          <w:b/>
          <w:sz w:val="22"/>
        </w:rPr>
        <w:t xml:space="preserve">9.06 (Interpreting Assessment Results): </w:t>
      </w:r>
      <w:r>
        <w:rPr>
          <w:sz w:val="22"/>
        </w:rPr>
        <w:t>each assessment agent surfaces the normative sample and flags demographic mismatches between the examinee and the normative group; interpretation outputs include explicit limitation language when normative fit is questionable</w:t>
      </w:r>
    </w:p>
    <w:p>
      <w:pPr>
        <w:pStyle w:val="ListBullet"/>
        <w:spacing w:before="0" w:after="80"/>
      </w:pPr>
      <w:r>
        <w:rPr>
          <w:b/>
          <w:sz w:val="22"/>
        </w:rPr>
        <w:t xml:space="preserve">Marketing discipline: </w:t>
      </w:r>
      <w:r>
        <w:rPr>
          <w:sz w:val="22"/>
        </w:rPr>
        <w:t>Forensai 'assists' and 'drafts'; it never 'diagnoses' or 'evaluates'; this distinction is enforced in all marketing copy, product UI, and customer training materials</w:t>
      </w:r>
    </w:p>
    <w:p>
      <w:pPr>
        <w:spacing w:before="200" w:after="80"/>
      </w:pPr>
      <w:r>
        <w:rPr>
          <w:b/>
          <w:color w:val="17A589"/>
          <w:sz w:val="20"/>
        </w:rPr>
        <w:t>SOC 2 Type II</w:t>
      </w:r>
    </w:p>
    <w:p>
      <w:pPr>
        <w:pStyle w:val="ListBullet"/>
        <w:spacing w:before="0" w:after="80"/>
      </w:pPr>
      <w:r>
        <w:rPr>
          <w:b/>
          <w:sz w:val="22"/>
        </w:rPr>
        <w:t xml:space="preserve">Month 6: </w:t>
      </w:r>
      <w:r>
        <w:rPr>
          <w:sz w:val="22"/>
        </w:rPr>
        <w:t>engage compliance platform (Vanta or Drata) and CPA firm with healthcare SaaS experience; readiness assessment and gap analysis; stand up logging, access controls, change management, vendor management, and incident response</w:t>
      </w:r>
    </w:p>
    <w:p>
      <w:pPr>
        <w:pStyle w:val="ListBullet"/>
        <w:spacing w:before="0" w:after="80"/>
      </w:pPr>
      <w:r>
        <w:rPr>
          <w:b/>
          <w:sz w:val="22"/>
        </w:rPr>
        <w:t xml:space="preserve">Month 6 to 12: </w:t>
      </w:r>
      <w:r>
        <w:rPr>
          <w:sz w:val="22"/>
        </w:rPr>
        <w:t>observation period; all controls documented and operating</w:t>
      </w:r>
    </w:p>
    <w:p>
      <w:pPr>
        <w:pStyle w:val="ListBullet"/>
        <w:spacing w:before="0" w:after="80"/>
      </w:pPr>
      <w:r>
        <w:rPr>
          <w:b/>
          <w:sz w:val="22"/>
        </w:rPr>
        <w:t xml:space="preserve">Month 15 to 18: </w:t>
      </w:r>
      <w:r>
        <w:rPr>
          <w:sz w:val="22"/>
        </w:rPr>
        <w:t>SOC 2 Type II report issued</w:t>
      </w:r>
    </w:p>
    <w:p>
      <w:pPr>
        <w:pStyle w:val="ListBullet"/>
        <w:spacing w:before="0" w:after="80"/>
      </w:pPr>
      <w:r>
        <w:rPr>
          <w:b/>
          <w:sz w:val="22"/>
        </w:rPr>
        <w:t xml:space="preserve">Cost: </w:t>
      </w:r>
      <w:r>
        <w:rPr>
          <w:sz w:val="22"/>
        </w:rPr>
        <w:t>$50K to $150K including readiness tooling, audit firm fees (Prescient Assurance or A-LIGN), and annual penetration test (Bishop Fox or Cobalt)</w:t>
      </w:r>
    </w:p>
    <w:p>
      <w:pPr>
        <w:pStyle w:val="ListBullet"/>
        <w:spacing w:before="0" w:after="80"/>
      </w:pPr>
      <w:r>
        <w:rPr>
          <w:b/>
          <w:sz w:val="22"/>
        </w:rPr>
        <w:t xml:space="preserve">Unlocks: </w:t>
      </w:r>
      <w:r>
        <w:rPr>
          <w:sz w:val="22"/>
        </w:rPr>
        <w:t>group practice enterprise deals, state agency RFPs, hospital vendor approvals, and cyber liability insurance rate reduction</w:t>
      </w:r>
    </w:p>
    <w:p>
      <w:pPr>
        <w:spacing w:before="200" w:after="80"/>
      </w:pPr>
      <w:r>
        <w:rPr>
          <w:b/>
          <w:color w:val="17A589"/>
          <w:sz w:val="20"/>
        </w:rPr>
        <w:t>HITRUST CSF</w:t>
      </w:r>
    </w:p>
    <w:p>
      <w:pPr>
        <w:pStyle w:val="ListBullet"/>
        <w:spacing w:before="0" w:after="80"/>
      </w:pPr>
      <w:r>
        <w:rPr>
          <w:b/>
          <w:sz w:val="22"/>
        </w:rPr>
        <w:t xml:space="preserve">Timing: </w:t>
      </w:r>
      <w:r>
        <w:rPr>
          <w:sz w:val="22"/>
        </w:rPr>
        <w:t>Year 3; pursue when a hospital system or large payer sale specifically requires it; do not pursue speculatively</w:t>
      </w:r>
    </w:p>
    <w:p>
      <w:pPr>
        <w:pStyle w:val="ListBullet"/>
        <w:spacing w:before="0" w:after="80"/>
      </w:pPr>
      <w:r>
        <w:rPr>
          <w:b/>
          <w:sz w:val="22"/>
        </w:rPr>
        <w:t xml:space="preserve">Timeline: </w:t>
      </w:r>
      <w:r>
        <w:rPr>
          <w:sz w:val="22"/>
        </w:rPr>
        <w:t>14 to 24 months from engagement to r2 Validated Certification</w:t>
      </w:r>
    </w:p>
    <w:p>
      <w:pPr>
        <w:pStyle w:val="ListBullet"/>
        <w:spacing w:before="0" w:after="80"/>
      </w:pPr>
      <w:r>
        <w:rPr>
          <w:b/>
          <w:sz w:val="22"/>
        </w:rPr>
        <w:t xml:space="preserve">Cost: </w:t>
      </w:r>
      <w:r>
        <w:rPr>
          <w:sz w:val="22"/>
        </w:rPr>
        <w:t>$75K to $200K including Authorized External Assessor fees and remediation</w:t>
      </w:r>
    </w:p>
    <w:p>
      <w:pPr>
        <w:pStyle w:val="ListBullet"/>
        <w:spacing w:before="0" w:after="80"/>
      </w:pPr>
      <w:r>
        <w:rPr>
          <w:b/>
          <w:sz w:val="22"/>
        </w:rPr>
        <w:t xml:space="preserve">Required for: </w:t>
      </w:r>
      <w:r>
        <w:rPr>
          <w:sz w:val="22"/>
        </w:rPr>
        <w:t>hospital system sales, integrated delivery networks, large Blues plans, and academic medical center procurement</w:t>
      </w:r>
    </w:p>
    <w:p>
      <w:pPr>
        <w:spacing w:before="200" w:after="80"/>
      </w:pPr>
      <w:r>
        <w:rPr>
          <w:b/>
          <w:color w:val="17A589"/>
          <w:sz w:val="20"/>
        </w:rPr>
        <w:t>StateRAMP and FedRAMP</w:t>
      </w:r>
    </w:p>
    <w:p>
      <w:pPr>
        <w:pStyle w:val="ListBullet"/>
        <w:spacing w:before="0" w:after="80"/>
      </w:pPr>
      <w:r>
        <w:rPr>
          <w:b/>
          <w:sz w:val="22"/>
        </w:rPr>
        <w:t xml:space="preserve">StateRAMP Ready: </w:t>
      </w:r>
      <w:r>
        <w:rPr>
          <w:sz w:val="22"/>
        </w:rPr>
        <w:t>Year 3; 6 to 9 months to designation; NIST 800-53 Moderate baseline; opens most state hospital procurement</w:t>
      </w:r>
    </w:p>
    <w:p>
      <w:pPr>
        <w:pStyle w:val="ListBullet"/>
        <w:spacing w:before="0" w:after="80"/>
      </w:pPr>
      <w:r>
        <w:rPr>
          <w:b/>
          <w:sz w:val="22"/>
        </w:rPr>
        <w:t xml:space="preserve">StateRAMP Authorized: </w:t>
      </w:r>
      <w:r>
        <w:rPr>
          <w:sz w:val="22"/>
        </w:rPr>
        <w:t>12 to 18 months from engagement; required for some state agency full contracts</w:t>
      </w:r>
    </w:p>
    <w:p>
      <w:pPr>
        <w:pStyle w:val="ListBullet"/>
        <w:spacing w:before="0" w:after="80"/>
      </w:pPr>
      <w:r>
        <w:rPr>
          <w:b/>
          <w:sz w:val="22"/>
        </w:rPr>
        <w:t xml:space="preserve">FedRAMP Moderate: </w:t>
      </w:r>
      <w:r>
        <w:rPr>
          <w:sz w:val="22"/>
        </w:rPr>
        <w:t>Year 3 to 4; $500K to $2M investment; 12 to 24 months; requires 3PAO assessment and agency sponsor ATO; Cloudflare's existing FedRAMP authorization for its own products helps narrow Forensai's authorization boundary</w:t>
      </w:r>
    </w:p>
    <w:p>
      <w:pPr>
        <w:pStyle w:val="ListBullet"/>
        <w:spacing w:before="0" w:after="80"/>
      </w:pPr>
      <w:r>
        <w:rPr>
          <w:b/>
          <w:sz w:val="22"/>
        </w:rPr>
        <w:t xml:space="preserve">FedRAMP opens: </w:t>
      </w:r>
      <w:r>
        <w:rPr>
          <w:sz w:val="22"/>
        </w:rPr>
        <w:t>VA hospitals, Bureau of Prisons, DoD DHA, and other federal agency mental health services</w:t>
      </w:r>
    </w:p>
    <w:p>
      <w:pPr>
        <w:spacing w:before="80" w:after="80"/>
      </w:pPr>
      <w:r>
        <w:rPr>
          <w:color w:val="CCCCCC"/>
          <w:sz w:val="16"/>
        </w:rPr>
        <w:t>________________________________________________________________________</w:t>
      </w:r>
    </w:p>
    <w:p>
      <w:pPr>
        <w:spacing w:before="360" w:after="120"/>
      </w:pPr>
      <w:r>
        <w:rPr>
          <w:b/>
          <w:color w:val="17A589"/>
          <w:sz w:val="18"/>
        </w:rPr>
        <w:t>15. TEAM BUILD PLAN</w:t>
      </w:r>
    </w:p>
    <w:p>
      <w:pPr>
        <w:spacing w:before="200" w:after="80"/>
      </w:pPr>
      <w:r>
        <w:rPr>
          <w:b/>
          <w:color w:val="17A589"/>
          <w:sz w:val="20"/>
        </w:rPr>
        <w:t>Founding Team (Day 1)</w:t>
      </w:r>
    </w:p>
    <w:p>
      <w:pPr>
        <w:pStyle w:val="ListBullet"/>
        <w:spacing w:before="0" w:after="80"/>
      </w:pPr>
      <w:r>
        <w:rPr>
          <w:b/>
          <w:sz w:val="22"/>
        </w:rPr>
        <w:t xml:space="preserve">CEO / Product: </w:t>
      </w:r>
      <w:r>
        <w:rPr>
          <w:sz w:val="22"/>
        </w:rPr>
        <w:t>licensed psychologist preferred (forensic or neuropsychology); clinical face of the product; drives early customer development and professional community credibility</w:t>
      </w:r>
    </w:p>
    <w:p>
      <w:pPr>
        <w:pStyle w:val="ListBullet"/>
        <w:spacing w:before="0" w:after="80"/>
      </w:pPr>
      <w:r>
        <w:rPr>
          <w:b/>
          <w:sz w:val="22"/>
        </w:rPr>
        <w:t xml:space="preserve">CTO / Engineering: </w:t>
      </w:r>
      <w:r>
        <w:rPr>
          <w:sz w:val="22"/>
        </w:rPr>
        <w:t>local-first AI architecture; HIPAA technical safeguards as first principles; experience with on-premises or local-first deployment</w:t>
      </w:r>
    </w:p>
    <w:p>
      <w:pPr>
        <w:pStyle w:val="ListBullet"/>
        <w:spacing w:before="0" w:after="80"/>
      </w:pPr>
      <w:r>
        <w:rPr>
          <w:b/>
          <w:sz w:val="22"/>
        </w:rPr>
        <w:t xml:space="preserve">Clinical Advisor (ABPP-certified forensic psychologist): </w:t>
      </w:r>
      <w:r>
        <w:rPr>
          <w:sz w:val="22"/>
        </w:rPr>
        <w:t>validates agent outputs; sits on clinical advisory board; provides expert review for the golden case set; serves as first reference customer</w:t>
      </w:r>
    </w:p>
    <w:p>
      <w:pPr>
        <w:pStyle w:val="ListBullet"/>
        <w:spacing w:before="0" w:after="80"/>
      </w:pPr>
      <w:r>
        <w:rPr>
          <w:b/>
          <w:sz w:val="22"/>
        </w:rPr>
        <w:t xml:space="preserve">Part-time Compliance Counsel: </w:t>
      </w:r>
      <w:r>
        <w:rPr>
          <w:sz w:val="22"/>
        </w:rPr>
        <w:t>healthcare attorney; drafts BAA template; reviews state-specific licensing board guidance; monitors regulatory developments</w:t>
      </w:r>
    </w:p>
    <w:p>
      <w:pPr>
        <w:spacing w:before="200" w:after="80"/>
      </w:pPr>
      <w:r>
        <w:rPr>
          <w:b/>
          <w:color w:val="17A589"/>
          <w:sz w:val="20"/>
        </w:rPr>
        <w:t>First 5 Hires in Order</w:t>
      </w:r>
    </w:p>
    <w:p>
      <w:pPr>
        <w:pStyle w:val="ListBullet"/>
        <w:spacing w:before="0" w:after="80"/>
      </w:pPr>
      <w:r>
        <w:rPr>
          <w:b/>
          <w:sz w:val="22"/>
        </w:rPr>
        <w:t xml:space="preserve">Hire 1 - Senior Full-Stack Engineer (Month 1): </w:t>
      </w:r>
      <w:r>
        <w:rPr>
          <w:sz w:val="22"/>
        </w:rPr>
        <w:t>$150K to $180K base plus equity; security-aware; experience with React, Node.js, SQL, and WASM desirable; builds the product alongside the CTO</w:t>
      </w:r>
    </w:p>
    <w:p>
      <w:pPr>
        <w:pStyle w:val="ListBullet"/>
        <w:spacing w:before="0" w:after="80"/>
      </w:pPr>
      <w:r>
        <w:rPr>
          <w:b/>
          <w:sz w:val="22"/>
        </w:rPr>
        <w:t xml:space="preserve">Hire 2 - Compliance and Privacy Manager (Month 3 to 4): </w:t>
      </w:r>
      <w:r>
        <w:rPr>
          <w:sz w:val="22"/>
        </w:rPr>
        <w:t>$110K to $140K base; GRC professional with health tech experience; owns SOC 2 readiness, Vanta evidence collection, and regulatory tracking; compresses time to enterprise sales</w:t>
      </w:r>
    </w:p>
    <w:p>
      <w:pPr>
        <w:pStyle w:val="ListBullet"/>
        <w:spacing w:before="0" w:after="80"/>
      </w:pPr>
      <w:r>
        <w:rPr>
          <w:b/>
          <w:sz w:val="22"/>
        </w:rPr>
        <w:t xml:space="preserve">Hire 3 - Customer Success Manager (Month 4 to 6): </w:t>
      </w:r>
      <w:r>
        <w:rPr>
          <w:sz w:val="22"/>
        </w:rPr>
        <w:t>$80K to $110K base; clinical workflow understanding required; owns onboarding, 30/60/90 check-ins, and early churn prevention; the leading indicator for retention is evaluations completed in Days 1 to 30</w:t>
      </w:r>
    </w:p>
    <w:p>
      <w:pPr>
        <w:pStyle w:val="ListBullet"/>
        <w:spacing w:before="0" w:after="80"/>
      </w:pPr>
      <w:r>
        <w:rPr>
          <w:b/>
          <w:sz w:val="22"/>
        </w:rPr>
        <w:t xml:space="preserve">Hire 4 - Clinical AI Trainer and QA Specialist (Month 6 to 9): </w:t>
      </w:r>
      <w:r>
        <w:rPr>
          <w:sz w:val="22"/>
        </w:rPr>
        <w:t>$90K to $120K base; doctoral-level psychometrist or psychologist; owns prompt review, agent output quality assurance, and the test case library; has veto power over agent prompt changes</w:t>
      </w:r>
    </w:p>
    <w:p>
      <w:pPr>
        <w:pStyle w:val="ListBullet"/>
        <w:spacing w:before="0" w:after="80"/>
      </w:pPr>
      <w:r>
        <w:rPr>
          <w:b/>
          <w:sz w:val="22"/>
        </w:rPr>
        <w:t xml:space="preserve">Hire 5 - Sales Development Representative (Month 9 to 12): </w:t>
      </w:r>
      <w:r>
        <w:rPr>
          <w:sz w:val="22"/>
        </w:rPr>
        <w:t>$60K to $80K base plus commission; targets forensic psychologists and group practices; qualifies leads and hands to CEO or Head of Sales for close</w:t>
      </w:r>
    </w:p>
    <w:p>
      <w:pPr>
        <w:spacing w:before="200" w:after="80"/>
      </w:pPr>
      <w:r>
        <w:rPr>
          <w:b/>
          <w:color w:val="17A589"/>
          <w:sz w:val="20"/>
        </w:rPr>
        <w:t>Team at Revenue Milestones</w:t>
      </w:r>
    </w:p>
    <w:p>
      <w:pPr>
        <w:pStyle w:val="ListBullet"/>
        <w:spacing w:before="0" w:after="80"/>
      </w:pPr>
      <w:r>
        <w:rPr>
          <w:b/>
          <w:sz w:val="22"/>
        </w:rPr>
        <w:t xml:space="preserve">At $500K ARR: </w:t>
      </w:r>
      <w:r>
        <w:rPr>
          <w:sz w:val="22"/>
        </w:rPr>
        <w:t>6 to 8 people including founding team, 2 engineers, Compliance Manager, CSM, and Clinical QA Specialist</w:t>
      </w:r>
    </w:p>
    <w:p>
      <w:pPr>
        <w:pStyle w:val="ListBullet"/>
        <w:spacing w:before="0" w:after="80"/>
      </w:pPr>
      <w:r>
        <w:rPr>
          <w:b/>
          <w:sz w:val="22"/>
        </w:rPr>
        <w:t xml:space="preserve">At $2M ARR: </w:t>
      </w:r>
      <w:r>
        <w:rPr>
          <w:sz w:val="22"/>
        </w:rPr>
        <w:t>12 to 18 people; adds Enterprise AE, Security/Compliance Engineer, second CSM, Product Manager, and Marketing Manager</w:t>
      </w:r>
    </w:p>
    <w:p>
      <w:pPr>
        <w:pStyle w:val="ListBullet"/>
        <w:spacing w:before="0" w:after="80"/>
      </w:pPr>
      <w:r>
        <w:rPr>
          <w:b/>
          <w:sz w:val="22"/>
        </w:rPr>
        <w:t xml:space="preserve">At $5M ARR: </w:t>
      </w:r>
      <w:r>
        <w:rPr>
          <w:sz w:val="22"/>
        </w:rPr>
        <w:t>30 to 40 people with full engineering (10 to 12 engineers including platform, agent, product, enterprise, and security teams), clinical (2 Clinical QA Specialists and clinical advisory board), sales (VP Sales, 3 AEs, 2 SDRs), customer success (5 to 6 CSMs), and compliance functions</w:t>
      </w:r>
    </w:p>
    <w:p>
      <w:pPr>
        <w:spacing w:before="200" w:after="80"/>
      </w:pPr>
      <w:r>
        <w:rPr>
          <w:b/>
          <w:color w:val="17A589"/>
          <w:sz w:val="20"/>
        </w:rPr>
        <w:t>AI Agent Use in Engineering Workflow</w:t>
      </w:r>
    </w:p>
    <w:p>
      <w:pPr>
        <w:spacing w:before="0" w:after="200"/>
      </w:pPr>
      <w:r>
        <w:rPr>
          <w:sz w:val="22"/>
        </w:rPr>
        <w:t>Claude Code and Codex function as junior engineers who execute well-defined tasks autonomously under senior engineer supervision. Human engineers write detailed task specifications with context, requirements, acceptance criteria, and test requirements. The agent executes in a branch and opens a PR. The human engineer reviews architecture, security, and test coverage before merge. This multiplies one senior engineer's output by 3 to 5 times on well-scoped tasks.</w:t>
      </w:r>
    </w:p>
    <w:p>
      <w:pPr>
        <w:pStyle w:val="ListBullet"/>
        <w:spacing w:before="0" w:after="80"/>
      </w:pPr>
      <w:r>
        <w:rPr>
          <w:b/>
          <w:sz w:val="22"/>
        </w:rPr>
        <w:t xml:space="preserve">Use AI coding agents for: </w:t>
      </w:r>
      <w:r>
        <w:rPr>
          <w:sz w:val="22"/>
        </w:rPr>
        <w:t>new agent prompt implementations, UI component generation from Figma specs, test generation for existing code, migration scripts, and documentation</w:t>
      </w:r>
    </w:p>
    <w:p>
      <w:pPr>
        <w:pStyle w:val="ListBullet"/>
        <w:spacing w:before="0" w:after="80"/>
      </w:pPr>
      <w:r>
        <w:rPr>
          <w:b/>
          <w:sz w:val="22"/>
        </w:rPr>
        <w:t xml:space="preserve">Never use AI coding agents for: </w:t>
      </w:r>
      <w:r>
        <w:rPr>
          <w:sz w:val="22"/>
        </w:rPr>
        <w:t>security-critical code (WASM PII engine, crypto and key management), architecture decisions, database schema design, or anything touching production secrets</w:t>
      </w:r>
    </w:p>
    <w:p>
      <w:pPr>
        <w:spacing w:before="80" w:after="80"/>
      </w:pPr>
      <w:r>
        <w:rPr>
          <w:color w:val="CCCCCC"/>
          <w:sz w:val="16"/>
        </w:rPr>
        <w:t>________________________________________________________________________</w:t>
      </w:r>
    </w:p>
    <w:p>
      <w:pPr>
        <w:spacing w:before="360" w:after="120"/>
      </w:pPr>
      <w:r>
        <w:rPr>
          <w:b/>
          <w:color w:val="17A589"/>
          <w:sz w:val="18"/>
        </w:rPr>
        <w:t>16. FORWARD-LOOKING BETS</w:t>
      </w:r>
    </w:p>
    <w:p>
      <w:pPr>
        <w:spacing w:before="0" w:after="200"/>
      </w:pPr>
      <w:r>
        <w:rPr>
          <w:sz w:val="22"/>
        </w:rPr>
        <w:t>Three bets to make now that seem early but will be obvious in 3 years. Each bet has a concrete action and a specific outcome if the prediction proves correct.</w:t>
      </w:r>
    </w:p>
    <w:p>
      <w:pPr>
        <w:spacing w:before="200" w:after="80"/>
      </w:pPr>
      <w:r>
        <w:rPr>
          <w:b/>
          <w:color w:val="17A589"/>
          <w:sz w:val="20"/>
        </w:rPr>
        <w:t>Bet 1: Courts Mandate Cryptographic Report Authentication</w:t>
      </w:r>
    </w:p>
    <w:p>
      <w:pPr>
        <w:spacing w:before="0" w:after="200"/>
      </w:pPr>
      <w:r>
        <w:rPr>
          <w:sz w:val="22"/>
        </w:rPr>
        <w:t>AI-generated text is already subject to Daubert challenges in federal courts. Within 3 to 5 years, courts will require cryptographic signatures on any AI-assisted forensic report to verify that the document was not altered after the psychologist's review and attestation. The infrastructure for this is a one-sprint engineering investment today.</w:t>
      </w:r>
    </w:p>
    <w:p>
      <w:pPr>
        <w:pStyle w:val="ListBullet"/>
        <w:spacing w:before="0" w:after="80"/>
      </w:pPr>
      <w:r>
        <w:rPr>
          <w:b/>
          <w:sz w:val="22"/>
        </w:rPr>
        <w:t xml:space="preserve">Action now: </w:t>
      </w:r>
      <w:r>
        <w:rPr>
          <w:sz w:val="22"/>
        </w:rPr>
        <w:t>build report signing infrastructure using established cryptographic standards; publish a hash of every finalized report to an immutable log at export; store the signing key under the clinician's passphrase</w:t>
      </w:r>
    </w:p>
    <w:p>
      <w:pPr>
        <w:pStyle w:val="ListBullet"/>
        <w:spacing w:before="0" w:after="80"/>
      </w:pPr>
      <w:r>
        <w:rPr>
          <w:b/>
          <w:sz w:val="22"/>
        </w:rPr>
        <w:t xml:space="preserve">Outcome if correct: </w:t>
      </w:r>
      <w:r>
        <w:rPr>
          <w:sz w:val="22"/>
        </w:rPr>
        <w:t>Forensai reports are the only forensic evaluation documents with court-verifiable authenticity; every psychologist using Forensai has a compliance advantage in Daubert proceedings; competitors spend 12 to 18 months building this after the mandate lands</w:t>
      </w:r>
    </w:p>
    <w:p>
      <w:pPr>
        <w:spacing w:before="200" w:after="80"/>
      </w:pPr>
      <w:r>
        <w:rPr>
          <w:b/>
          <w:color w:val="17A589"/>
          <w:sz w:val="20"/>
        </w:rPr>
        <w:t>Bet 2: Structured Evaluation Format Becomes an Insurance Standard</w:t>
      </w:r>
    </w:p>
    <w:p>
      <w:pPr>
        <w:spacing w:before="0" w:after="200"/>
      </w:pPr>
      <w:r>
        <w:rPr>
          <w:sz w:val="22"/>
        </w:rPr>
        <w:t>CMS has modernized documentation requirements for physician notes before. APA and CMS will do the same for psychological evaluations. Structured digital evaluation formats will become required for insurance reimbursement. Forensai's export schema, already built for court admissibility, maps directly to a structured digital standard.</w:t>
      </w:r>
    </w:p>
    <w:p>
      <w:pPr>
        <w:pStyle w:val="ListBullet"/>
        <w:spacing w:before="0" w:after="80"/>
      </w:pPr>
      <w:r>
        <w:rPr>
          <w:b/>
          <w:sz w:val="22"/>
        </w:rPr>
        <w:t xml:space="preserve">Action now: </w:t>
      </w:r>
      <w:r>
        <w:rPr>
          <w:sz w:val="22"/>
        </w:rPr>
        <w:t>design the Forensai evaluation export schema with future insurance reimbursement structure in mind; engage with APA's Technology in Psychology Committee and CMS comment processes for proposed rules</w:t>
      </w:r>
    </w:p>
    <w:p>
      <w:pPr>
        <w:pStyle w:val="ListBullet"/>
        <w:spacing w:before="0" w:after="80"/>
      </w:pPr>
      <w:r>
        <w:rPr>
          <w:b/>
          <w:sz w:val="22"/>
        </w:rPr>
        <w:t xml:space="preserve">Outcome if correct: </w:t>
      </w:r>
      <w:r>
        <w:rPr>
          <w:sz w:val="22"/>
        </w:rPr>
        <w:t>Forensai is the default format producer for reimbursable psychological evaluations; the platform becomes mandatory infrastructure rather than a productivity tool</w:t>
      </w:r>
    </w:p>
    <w:p>
      <w:pPr>
        <w:spacing w:before="200" w:after="80"/>
      </w:pPr>
      <w:r>
        <w:rPr>
          <w:b/>
          <w:color w:val="17A589"/>
          <w:sz w:val="20"/>
        </w:rPr>
        <w:t>Bet 3: State Medicaid Programs Mandate AI Audit Trails</w:t>
      </w:r>
    </w:p>
    <w:p>
      <w:pPr>
        <w:spacing w:before="0" w:after="200"/>
      </w:pPr>
      <w:r>
        <w:rPr>
          <w:sz w:val="22"/>
        </w:rPr>
        <w:t>State Medicaid agencies will mandate documented AI audit trails for reimbursement of evaluation services within 3 to 5 years, following the same regulatory pattern that made EHR adoption mandatory for physician practices. The audit trail Forensai builds for legal defensibility today becomes a Medicaid billing requirement tomorrow.</w:t>
      </w:r>
    </w:p>
    <w:p>
      <w:pPr>
        <w:pStyle w:val="ListBullet"/>
        <w:spacing w:before="0" w:after="80"/>
      </w:pPr>
      <w:r>
        <w:rPr>
          <w:b/>
          <w:sz w:val="22"/>
        </w:rPr>
        <w:t xml:space="preserve">Action now: </w:t>
      </w:r>
      <w:r>
        <w:rPr>
          <w:sz w:val="22"/>
        </w:rPr>
        <w:t>build relationships with state departments of mental health now, before the mandate discussion begins; position Forensai as the reference platform in those conversations</w:t>
      </w:r>
    </w:p>
    <w:p>
      <w:pPr>
        <w:pStyle w:val="ListBullet"/>
        <w:spacing w:before="0" w:after="80"/>
      </w:pPr>
      <w:r>
        <w:rPr>
          <w:b/>
          <w:sz w:val="22"/>
        </w:rPr>
        <w:t xml:space="preserve">Outcome if correct: </w:t>
      </w:r>
      <w:r>
        <w:rPr>
          <w:sz w:val="22"/>
        </w:rPr>
        <w:t>Forensai captures the Medicaid-driven adoption wave ahead of competitors who lack a compliant audit trail; first-mover advantage in the mandate environment is worth 24 months of organic growth</w:t>
      </w:r>
    </w:p>
    <w:p>
      <w:pPr>
        <w:spacing w:before="200" w:after="80"/>
      </w:pPr>
      <w:r>
        <w:rPr>
          <w:b/>
          <w:color w:val="17A589"/>
          <w:sz w:val="20"/>
        </w:rPr>
        <w:t>The Moonshot</w:t>
      </w:r>
    </w:p>
    <w:p>
      <w:pPr>
        <w:spacing w:before="0" w:after="200"/>
      </w:pPr>
      <w:r>
        <w:rPr>
          <w:sz w:val="22"/>
        </w:rPr>
        <w:t>Forensai's evaluation dataset becomes the training corpus for the first actuarially validated AI risk assessment instrument in clinical history. Thousands of real forensic evaluations, with expert-reviewed accept and reject labels, structured DSM-5-TR criterion citations, and longitudinal case outcomes in correctional settings, form a dataset that no academic research lab and no competitor can replicate. The actuarial instrument built on this dataset is worth more than the platform. It is published in peer-reviewed journals, validated against known outcomes, and licensed to courts and correctional systems as a new class of risk assessment evidence. This is the outcome that transforms Forensai from a vertical SaaS acquisition target into a category-defining clinical science company.</w:t>
      </w:r>
    </w:p>
    <w:p>
      <w:pPr>
        <w:spacing w:before="80" w:after="80"/>
      </w:pPr>
      <w:r>
        <w:rPr>
          <w:color w:val="CCCCCC"/>
          <w:sz w:val="16"/>
        </w:rPr>
        <w:t>________________________________________________________________________</w:t>
      </w:r>
    </w:p>
    <w:p>
      <w:pPr>
        <w:spacing w:before="0" w:after="200"/>
      </w:pPr>
      <w:r>
        <w:rPr>
          <w:sz w:val="22"/>
        </w:rPr>
        <w:t>Forensai is not an AI experiment applied to psychology. It is a precision instrument built for one of the highest-stakes documentation workflows in professional practice. The market is real. The unit economics are exceptional. The architecture is defensible. The path to $12M ARR by 2030 is clear and executable. The only variable is the speed of execution.</w:t>
      </w:r>
    </w:p>
    <w:p>
      <w:pPr>
        <w:spacing w:before="0" w:after="0"/>
      </w:pPr>
      <w:r>
        <w:rPr>
          <w:color w:val="CCCCCC"/>
          <w:sz w:val="16"/>
        </w:rPr>
        <w:t>________________________________________________________________________</w:t>
      </w:r>
    </w:p>
    <w:p>
      <w:pPr>
        <w:spacing w:before="360" w:after="120"/>
      </w:pPr>
      <w:r>
        <w:rPr>
          <w:b/>
          <w:color w:val="17A589"/>
          <w:sz w:val="18"/>
        </w:rPr>
        <w:t>INVESTOR EVALUATION — FULL MARKET ANALYSIS</w:t>
      </w:r>
    </w:p>
    <w:p>
      <w:pPr>
        <w:spacing w:after="160"/>
      </w:pPr>
      <w:r>
        <w:rPr>
          <w:sz w:val="22"/>
        </w:rPr>
        <w:t>The following represents a critical investor evaluation of Forensai conducted from the perspective of a cloud investor applying full scrutiny. It incorporates corrections and clarifications made after the initial evaluation, including the revised TAM, the local-first PII-only architecture clarification, and the clinical market competitive landscape.</w:t>
      </w:r>
    </w:p>
    <w:p>
      <w:pPr>
        <w:spacing w:before="240" w:after="0"/>
      </w:pPr>
      <w:r>
        <w:rPr>
          <w:b/>
          <w:sz w:val="22"/>
        </w:rPr>
        <w:t>What Gets Investor Attention</w:t>
      </w:r>
    </w:p>
    <w:p>
      <w:pPr>
        <w:pStyle w:val="ListBullet"/>
        <w:spacing w:after="160"/>
      </w:pPr>
      <w:r>
        <w:rPr>
          <w:b/>
          <w:sz w:val="22"/>
        </w:rPr>
        <w:t>The local-first PII architecture is a structural moat:</w:t>
      </w:r>
      <w:r>
        <w:rPr>
          <w:b w:val="0"/>
          <w:sz w:val="22"/>
        </w:rPr>
        <w:t xml:space="preserve"> PHI stays local. Everything else transmits. Forensai carries the compliance posture of a fully local system while building the network effects of a cloud system. Cloud competitors built on AWS cannot replicate this without throwing away their entire infrastructure. In a market where one PHI breach in a 3,000-person professional community would permanently destroy the product, this architecture is existential protection and competitive advantage simultaneously.</w:t>
      </w:r>
    </w:p>
    <w:p>
      <w:pPr>
        <w:pStyle w:val="ListBullet"/>
        <w:spacing w:after="160"/>
      </w:pPr>
      <w:r>
        <w:rPr>
          <w:b/>
          <w:sz w:val="22"/>
        </w:rPr>
        <w:t>The value prop math is airtight:</w:t>
      </w:r>
      <w:r>
        <w:rPr>
          <w:b w:val="0"/>
          <w:sz w:val="22"/>
        </w:rPr>
        <w:t xml:space="preserve"> Sixty unbillable hours per month at $200/hour is $12,000 in lost revenue. Forensai at $299/month is 2.5% of recovered value. The customer has no logical reason to say no once they understand the math. The sales problem is education and trust — not price.</w:t>
      </w:r>
    </w:p>
    <w:p>
      <w:pPr>
        <w:pStyle w:val="ListBullet"/>
        <w:spacing w:after="160"/>
      </w:pPr>
      <w:r>
        <w:rPr>
          <w:b/>
          <w:sz w:val="22"/>
        </w:rPr>
        <w:t>The TAM is venture-scale:</w:t>
      </w:r>
      <w:r>
        <w:rPr>
          <w:b w:val="0"/>
          <w:sz w:val="22"/>
        </w:rPr>
        <w:t xml:space="preserve"> 103,000 doctoral-level psychologists conducting formal evaluations in the US. Blended pricing at $250/month average. Full US TAM: $379M ARR. Global TAM: $650-680M. At 10% US penetration: $37.9M ARR. At 12x strategic multiple: $455M exit. At 18x infrastructure category premium: $682M.</w:t>
      </w:r>
    </w:p>
    <w:p>
      <w:pPr>
        <w:pStyle w:val="ListBullet"/>
        <w:spacing w:after="160"/>
      </w:pPr>
      <w:r>
        <w:rPr>
          <w:b/>
          <w:sz w:val="22"/>
        </w:rPr>
        <w:t>The exit thesis is clean:</w:t>
      </w:r>
      <w:r>
        <w:rPr>
          <w:b w:val="0"/>
          <w:sz w:val="22"/>
        </w:rPr>
        <w:t xml:space="preserve"> Pearson (highest probability), PAR Inc. (founder-led, moves fast), Epic Systems, Oracle Health, and Nuance/Microsoft are credible acquirers. Each would pay strategic multiples to own the infrastructure layer for the psychology evaluation profession. The category framing — forensic intelligence infrastructure expanding to evaluation infrastructure for the full profession — is the Veeva analogy. Whoever owns this infrastructure owns the credentialing layer for an entire professional class.</w:t>
      </w:r>
    </w:p>
    <w:p>
      <w:pPr>
        <w:pStyle w:val="ListBullet"/>
        <w:spacing w:after="160"/>
      </w:pPr>
      <w:r>
        <w:rPr>
          <w:b/>
          <w:sz w:val="22"/>
        </w:rPr>
        <w:t>The data moat builds automatically:</w:t>
      </w:r>
      <w:r>
        <w:rPr>
          <w:b w:val="0"/>
          <w:sz w:val="22"/>
        </w:rPr>
        <w:t xml:space="preserve"> Every evaluation processed contributes anonymized signal to a proprietary labeled dataset. This dataset does not exist anywhere else. Competitors cannot purchase it. It grows with the user base and compounds over time. The longer Forensai runs, the wider the gap. This is the real moat — not the architecture, not the agents, not the PII engine.</w:t>
      </w:r>
    </w:p>
    <w:p>
      <w:pPr>
        <w:spacing w:before="240" w:after="0"/>
      </w:pPr>
      <w:r>
        <w:rPr>
          <w:b/>
          <w:sz w:val="22"/>
        </w:rPr>
        <w:t>Risks That Require Active Management</w:t>
      </w:r>
    </w:p>
    <w:p>
      <w:pPr>
        <w:pStyle w:val="ListBullet"/>
        <w:spacing w:after="160"/>
      </w:pPr>
      <w:r>
        <w:rPr>
          <w:b/>
          <w:sz w:val="22"/>
        </w:rPr>
        <w:t>Founder-market fit:</w:t>
      </w:r>
      <w:r>
        <w:rPr>
          <w:b w:val="0"/>
          <w:sz w:val="22"/>
        </w:rPr>
        <w:t xml:space="preserve"> Without a clinical co-founder or deeply embedded ABPP advisor, the product risks building for a community it does not fully understand. Resolution: minimum two ABPP-certified forensic psychologists as formal advisors with equity, shaping product decisions and serving as reference customers before launch.</w:t>
      </w:r>
    </w:p>
    <w:p>
      <w:pPr>
        <w:pStyle w:val="ListBullet"/>
        <w:spacing w:after="160"/>
      </w:pPr>
      <w:r>
        <w:rPr>
          <w:b/>
          <w:sz w:val="22"/>
        </w:rPr>
        <w:t>AI liability in legal proceedings:</w:t>
      </w:r>
      <w:r>
        <w:rPr>
          <w:b w:val="0"/>
          <w:sz w:val="22"/>
        </w:rPr>
        <w:t xml:space="preserve"> Forensic evaluation reports influence court outcomes. When AI gets something wrong — and eventually it will — the liability exposure is significant. Resolution: four mandatory doctor approval gates in the workflow, immutable audit trail with SHA-256 chain, explicit legal disclaimers, and errors-and-omissions insurance guidance for practitioners. The doctor approves every clinical conclusion. The AI drafts. The doctor decides.</w:t>
      </w:r>
    </w:p>
    <w:p>
      <w:pPr>
        <w:pStyle w:val="ListBullet"/>
        <w:spacing w:after="160"/>
      </w:pPr>
      <w:r>
        <w:rPr>
          <w:b/>
          <w:sz w:val="22"/>
        </w:rPr>
        <w:t>Segment generalization risk:</w:t>
      </w:r>
      <w:r>
        <w:rPr>
          <w:b w:val="0"/>
          <w:sz w:val="22"/>
        </w:rPr>
        <w:t xml:space="preserve"> Forensic uses DSM-5-TR. Hospital systems run ICD-10-CM for billing. Clinical private practice needs both. Building one platform that serves all segments without feeling like a compromise requires modular architecture — deep specialization within each vertical module, not a single generic report writer.</w:t>
      </w:r>
    </w:p>
    <w:p>
      <w:pPr>
        <w:pStyle w:val="ListBullet"/>
        <w:spacing w:after="160"/>
      </w:pPr>
      <w:r>
        <w:rPr>
          <w:b/>
          <w:sz w:val="22"/>
        </w:rPr>
        <w:t>Enterprise sales complexity:</w:t>
      </w:r>
      <w:r>
        <w:rPr>
          <w:b w:val="0"/>
          <w:sz w:val="22"/>
        </w:rPr>
        <w:t xml:space="preserve"> Hospital systems and group practices above 10 practitioners require procurement cycles of 12-18 months, IT security review, legal review, and board approval. The individual practitioner motion that works for forensic does not scale to enterprise without a dedicated human senior sales function. Budget $400-600K annually for two enterprise reps before expecting returns from the hospital segment.</w:t>
      </w:r>
    </w:p>
    <w:p>
      <w:pPr>
        <w:spacing w:before="240" w:after="0"/>
      </w:pPr>
      <w:r>
        <w:rPr>
          <w:b/>
          <w:sz w:val="22"/>
        </w:rPr>
        <w:t>What a Term Sheet Requires</w:t>
      </w:r>
    </w:p>
    <w:p>
      <w:pPr>
        <w:spacing w:after="160"/>
      </w:pPr>
      <w:r>
        <w:rPr>
          <w:sz w:val="22"/>
        </w:rPr>
        <w:t>Three conditions, all three required simultaneously.</w:t>
      </w:r>
    </w:p>
    <w:p>
      <w:pPr>
        <w:pStyle w:val="ListBullet"/>
        <w:spacing w:after="160"/>
      </w:pPr>
      <w:r>
        <w:rPr>
          <w:b/>
          <w:sz w:val="22"/>
        </w:rPr>
        <w:t>Five signed letters of intent from paying forensic customers:</w:t>
      </w:r>
      <w:r>
        <w:rPr>
          <w:b w:val="0"/>
          <w:sz w:val="22"/>
        </w:rPr>
        <w:t xml:space="preserve"> Not interested. Not would consider. Signed LOIs at $299/month or above. This proves the dog eats the food and resets the conversation from idea to business.</w:t>
      </w:r>
    </w:p>
    <w:p>
      <w:pPr>
        <w:pStyle w:val="ListBullet"/>
        <w:spacing w:after="160"/>
      </w:pPr>
      <w:r>
        <w:rPr>
          <w:b/>
          <w:sz w:val="22"/>
        </w:rPr>
        <w:t>A credentialed clinical co-founder or formal ABPP advisory panel:</w:t>
      </w:r>
      <w:r>
        <w:rPr>
          <w:b w:val="0"/>
          <w:sz w:val="22"/>
        </w:rPr>
        <w:t xml:space="preserve"> Two or more ABPP-certified forensic psychologists with equity-based advisory agreements, public association with the product, and willingness to serve as reference customers. Social proof in a tight professional community travels fast in both directions. This is the single fastest way to accelerate trust.</w:t>
      </w:r>
    </w:p>
    <w:p>
      <w:pPr>
        <w:pStyle w:val="ListBullet"/>
        <w:spacing w:after="160"/>
      </w:pPr>
      <w:r>
        <w:rPr>
          <w:b/>
          <w:sz w:val="22"/>
        </w:rPr>
        <w:t>A credible expansion map to justify venture scale:</w:t>
      </w:r>
      <w:r>
        <w:rPr>
          <w:b w:val="0"/>
          <w:sz w:val="22"/>
        </w:rPr>
        <w:t xml:space="preserve"> The forensic wedge argument presented alongside the full $379M TAM roadmap — forensic to neuropsych to clinical to hospital to enterprise. The investor needs to see the path from 50 forensic customers to 37,000 practitioners across all segments.</w:t>
      </w:r>
    </w:p>
    <w:p>
      <w:pPr>
        <w:spacing w:before="0" w:after="0"/>
      </w:pPr>
      <w:r>
        <w:rPr>
          <w:color w:val="CCCCCC"/>
          <w:sz w:val="16"/>
        </w:rPr>
        <w:t>________________________________________________________________________</w:t>
      </w:r>
    </w:p>
    <w:p>
      <w:pPr>
        <w:spacing w:before="360" w:after="120"/>
      </w:pPr>
      <w:r>
        <w:rPr>
          <w:b/>
          <w:color w:val="17A589"/>
          <w:sz w:val="18"/>
        </w:rPr>
        <w:t>CLINICAL MARKET ENTRY STRATEGY</w:t>
      </w:r>
    </w:p>
    <w:p>
      <w:pPr>
        <w:spacing w:after="160"/>
      </w:pPr>
      <w:r>
        <w:rPr>
          <w:sz w:val="22"/>
        </w:rPr>
        <w:t>Forensai enters the clinical psychology market in Year 2, after establishing forensic proof of concept with 50-100 active paying customers. The clinical market is the largest segment by practitioner count — 65,000 doctoral-level clinical psychologists in private practice — and carries the highest ARR potential at $194M. It is also the most competitive, with five funded competitors already operating. The forensic-first strategy exists precisely to enter clinical from a position of demonstrated strength rather than as another undifferentiated entrant.</w:t>
      </w:r>
    </w:p>
    <w:p>
      <w:pPr>
        <w:spacing w:before="240" w:after="0"/>
      </w:pPr>
      <w:r>
        <w:rPr>
          <w:b/>
          <w:sz w:val="22"/>
        </w:rPr>
        <w:t>Why Forensic First Is the Correct Sequencing</w:t>
      </w:r>
    </w:p>
    <w:p>
      <w:pPr>
        <w:pStyle w:val="ListBullet"/>
        <w:spacing w:after="160"/>
      </w:pPr>
      <w:r>
        <w:rPr>
          <w:b/>
          <w:sz w:val="22"/>
        </w:rPr>
        <w:t>The credibility vector runs one direction:</w:t>
      </w:r>
      <w:r>
        <w:rPr>
          <w:b w:val="0"/>
          <w:sz w:val="22"/>
        </w:rPr>
        <w:t xml:space="preserve"> Winning in forensic — the highest-stakes, most legally scrutinized evaluation context in the profession — signals to every clinical psychologist that Forensai produces evaluation-quality output. If the report survives Daubert scrutiny in federal court, it exceeds the documentation standard required for any insurance audit or APA ethics review. This credibility signal cannot be manufactured with marketing. It requires demonstrated use in forensic contexts first.</w:t>
      </w:r>
    </w:p>
    <w:p>
      <w:pPr>
        <w:pStyle w:val="ListBullet"/>
        <w:spacing w:after="160"/>
      </w:pPr>
      <w:r>
        <w:rPr>
          <w:b/>
          <w:sz w:val="22"/>
        </w:rPr>
        <w:t>Forensic is uncontested:</w:t>
      </w:r>
      <w:r>
        <w:rPr>
          <w:b w:val="0"/>
          <w:sz w:val="22"/>
        </w:rPr>
        <w:t xml:space="preserve"> No competitor has forensic capability. No competitor has legal defensibility architecture. No competitor has built for the courtroom. Forensai enters forensic and owns the category before a competitor can respond. Entering clinical cold means walking into a market with five funded competitors and no differentiation on day one.</w:t>
      </w:r>
    </w:p>
    <w:p>
      <w:pPr>
        <w:pStyle w:val="ListBullet"/>
        <w:spacing w:after="160"/>
      </w:pPr>
      <w:r>
        <w:rPr>
          <w:b/>
          <w:sz w:val="22"/>
        </w:rPr>
        <w:t>Forensic builds the dataset:</w:t>
      </w:r>
      <w:r>
        <w:rPr>
          <w:b w:val="0"/>
          <w:sz w:val="22"/>
        </w:rPr>
        <w:t xml:space="preserve"> The most legally scrutinized evaluations in the profession generate the highest-quality training signal for the proprietary labeled dataset. Forensic cases build the foundation. Clinical cases scale it. The dataset that emerges is worth more than any single market segment.</w:t>
      </w:r>
    </w:p>
    <w:p>
      <w:pPr>
        <w:spacing w:before="240" w:after="0"/>
      </w:pPr>
      <w:r>
        <w:rPr>
          <w:b/>
          <w:sz w:val="22"/>
        </w:rPr>
        <w:t>The Three-Step Clinical Entry Sequence</w:t>
      </w:r>
    </w:p>
    <w:p>
      <w:pPr>
        <w:pStyle w:val="ListBullet"/>
        <w:spacing w:after="160"/>
      </w:pPr>
      <w:r>
        <w:rPr>
          <w:b/>
          <w:sz w:val="22"/>
        </w:rPr>
        <w:t>Step 1 — The credential carry (Year 2, Q1):</w:t>
      </w:r>
      <w:r>
        <w:rPr>
          <w:b w:val="0"/>
          <w:sz w:val="22"/>
        </w:rPr>
        <w:t xml:space="preserve"> Enter clinical with 50-100 active forensic customers and published testimonials from ABPP-certified forensic psychologists. Activate APA Division 12 (Clinical Psychology) and Division 40 (Neuropsychology) outreach. The message is simple: built for forensic, proven in court, now available for clinical evaluation practice. Let the professional community carry the trust signal. The sales cycle compresses from 60 days to 15 days when a respected colleague has already vouched.</w:t>
      </w:r>
    </w:p>
    <w:p>
      <w:pPr>
        <w:pStyle w:val="ListBullet"/>
        <w:spacing w:after="160"/>
      </w:pPr>
      <w:r>
        <w:rPr>
          <w:b/>
          <w:sz w:val="22"/>
        </w:rPr>
        <w:t>Step 2 — The billing loop launch (Year 2, Q2):</w:t>
      </w:r>
      <w:r>
        <w:rPr>
          <w:b w:val="0"/>
          <w:sz w:val="22"/>
        </w:rPr>
        <w:t xml:space="preserve"> Lead the clinical launch with the feature no competitor has shipped. Automatic CPT code generation from time-tracked evaluation phases. DSM-5-TR to ICD-10-CM crosswalk. Superbill generation. SimplePractice, TherapyNotes, and Jane App direct integration. Clinical psychologists lose 3-4 hours per evaluation to billing administration today. No competitor closes this loop. Forensai closes it on the clinical launch date. This is the feature that converts interest to purchase in the clinical segment.</w:t>
      </w:r>
    </w:p>
    <w:p>
      <w:pPr>
        <w:pStyle w:val="ListBullet"/>
        <w:spacing w:after="160"/>
      </w:pPr>
      <w:r>
        <w:rPr>
          <w:b/>
          <w:sz w:val="22"/>
        </w:rPr>
        <w:t>Step 3 — Assessment battery integration (Year 2, Q3-Q4):</w:t>
      </w:r>
      <w:r>
        <w:rPr>
          <w:b w:val="0"/>
          <w:sz w:val="22"/>
        </w:rPr>
        <w:t xml:space="preserve"> Release direct ingestion of structured score data from major standardized batteries: WAIS-IV, MMPI-3, PAI, Beck scales, Millon Clinical Multiaxial Inventory, Conners rating scales. The Ingestor agent ingests raw score sheets, flags clinically significant elevations against normative data, and populates the integrated findings section automatically. No therapy note tool has this capability. It requires the underlying multi-agent architecture Forensai has already built for forensic use. This capability gap cannot be closed by competitors without a full platform rebuild.</w:t>
      </w:r>
    </w:p>
    <w:p>
      <w:pPr>
        <w:spacing w:before="240" w:after="0"/>
      </w:pPr>
      <w:r>
        <w:rPr>
          <w:b/>
          <w:sz w:val="22"/>
        </w:rPr>
        <w:t>Clinical Pricing Strategy</w:t>
      </w:r>
    </w:p>
    <w:p>
      <w:pPr>
        <w:pStyle w:val="ListBullet"/>
        <w:spacing w:after="160"/>
      </w:pPr>
      <w:r>
        <w:rPr>
          <w:b/>
          <w:sz w:val="22"/>
        </w:rPr>
        <w:t>Individual clinical practitioner — $299/month:</w:t>
      </w:r>
      <w:r>
        <w:rPr>
          <w:b w:val="0"/>
          <w:sz w:val="22"/>
        </w:rPr>
        <w:t xml:space="preserve"> Above PsychReport.AI ($85/month) and above the therapy note commodity tier (Mentalyc, Upheal). Justified by formal evaluation capability, billing loop, and assessment battery integration — features no competitor at any price point offers. The clinical psychologist billing $300-500/hour for evaluation work is not price-sensitive on a tool that recovers 6-8 hours of unbillable documentation time per evaluation.</w:t>
      </w:r>
    </w:p>
    <w:p>
      <w:pPr>
        <w:pStyle w:val="ListBullet"/>
        <w:spacing w:after="160"/>
      </w:pPr>
      <w:r>
        <w:rPr>
          <w:b/>
          <w:sz w:val="22"/>
        </w:rPr>
        <w:t>Group clinical practice — $499/month base plus $99/seat:</w:t>
      </w:r>
      <w:r>
        <w:rPr>
          <w:b w:val="0"/>
          <w:sz w:val="22"/>
        </w:rPr>
        <w:t xml:space="preserve"> Targets multi-practitioner evaluation practices and neuropsychology groups. Group practices have lower churn, higher NRR, and faster expansion revenue as seat count grows with hiring. This tier activates the enterprise motion without requiring a full hospital procurement cycle.</w:t>
      </w:r>
    </w:p>
    <w:p>
      <w:pPr>
        <w:pStyle w:val="ListBullet"/>
        <w:spacing w:after="160"/>
      </w:pPr>
      <w:r>
        <w:rPr>
          <w:b/>
          <w:sz w:val="22"/>
        </w:rPr>
        <w:t>Hospital and enterprise system — custom from $8,000/year:</w:t>
      </w:r>
      <w:r>
        <w:rPr>
          <w:b w:val="0"/>
          <w:sz w:val="22"/>
        </w:rPr>
        <w:t xml:space="preserve"> Targets hospital psychology departments, inpatient psychiatric units, and multi-location health systems. Procurement cycle 12-18 months. Requires dedicated enterprise sales. Not activated until Year 3 when Forensai has sufficient reference customers in clinical private practice to withstand enterprise security and procurement review.</w:t>
      </w:r>
    </w:p>
    <w:sectPr w:rsidR="00FC693F" w:rsidRPr="0006063C" w:rsidSect="00034616">
      <w:footerReference w:type="default" r:id="rId9"/>
      <w:head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